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8DCD" w14:textId="77777777" w:rsidR="0043250D" w:rsidRDefault="00F125C5">
      <w:pPr>
        <w:pStyle w:val="1"/>
        <w:rPr>
          <w:rFonts w:hint="default"/>
        </w:rPr>
      </w:pPr>
      <w:r>
        <w:t>Cryptocurrency Security Protocols under Galois Group Actions: Deep Neural Networks in Elliptic Curve Cryptanalysis</w:t>
      </w:r>
    </w:p>
    <w:p w14:paraId="7AC860B9" w14:textId="77777777" w:rsidR="000E1B1A" w:rsidRPr="000E1B1A" w:rsidRDefault="000E1B1A" w:rsidP="000E1B1A">
      <w:pPr>
        <w:jc w:val="center"/>
        <w:rPr>
          <w:rFonts w:cs="Times New Roman"/>
        </w:rPr>
      </w:pPr>
    </w:p>
    <w:p w14:paraId="6E8424FC" w14:textId="3E2E4A92" w:rsidR="000E1B1A" w:rsidRPr="000E1B1A" w:rsidRDefault="000E1B1A" w:rsidP="000E1B1A">
      <w:pPr>
        <w:jc w:val="center"/>
        <w:rPr>
          <w:rFonts w:cs="Times New Roman"/>
        </w:rPr>
      </w:pPr>
      <w:r w:rsidRPr="000E1B1A">
        <w:rPr>
          <w:rFonts w:cs="Times New Roman"/>
        </w:rPr>
        <w:t>YI-XI PAN</w:t>
      </w:r>
      <w:proofErr w:type="gramStart"/>
      <w:r w:rsidRPr="000E1B1A">
        <w:rPr>
          <w:rFonts w:cs="Times New Roman"/>
          <w:vertAlign w:val="superscript"/>
        </w:rPr>
        <w:t>1,*</w:t>
      </w:r>
      <w:proofErr w:type="gramEnd"/>
    </w:p>
    <w:p w14:paraId="35B95375" w14:textId="66585A69" w:rsidR="000E1B1A" w:rsidRPr="000E1B1A" w:rsidRDefault="000E1B1A" w:rsidP="000E1B1A">
      <w:pPr>
        <w:jc w:val="center"/>
        <w:rPr>
          <w:rFonts w:cs="Times New Roman"/>
        </w:rPr>
      </w:pPr>
      <w:r w:rsidRPr="000E1B1A">
        <w:rPr>
          <w:rFonts w:cs="Times New Roman"/>
        </w:rPr>
        <w:t xml:space="preserve">1, </w:t>
      </w:r>
      <w:r w:rsidRPr="000E1B1A">
        <w:rPr>
          <w:rFonts w:cs="Times New Roman"/>
        </w:rPr>
        <w:t>School of Physics and Mathematics,</w:t>
      </w:r>
      <w:r w:rsidRPr="000E1B1A">
        <w:rPr>
          <w:rFonts w:cs="Times New Roman"/>
        </w:rPr>
        <w:t xml:space="preserve"> </w:t>
      </w:r>
      <w:r w:rsidRPr="000E1B1A">
        <w:rPr>
          <w:rFonts w:cs="Times New Roman"/>
        </w:rPr>
        <w:t xml:space="preserve">University College </w:t>
      </w:r>
      <w:r w:rsidRPr="000E1B1A">
        <w:rPr>
          <w:rFonts w:cs="Times New Roman"/>
        </w:rPr>
        <w:t>London, LODON, NW</w:t>
      </w:r>
      <w:r w:rsidRPr="000E1B1A">
        <w:rPr>
          <w:rFonts w:cs="Times New Roman"/>
        </w:rPr>
        <w:t>1 1</w:t>
      </w:r>
      <w:r w:rsidRPr="000E1B1A">
        <w:rPr>
          <w:rFonts w:cs="Times New Roman"/>
        </w:rPr>
        <w:t>AS, UK.</w:t>
      </w:r>
    </w:p>
    <w:p w14:paraId="08DC6251" w14:textId="22F0B13C" w:rsidR="000E1B1A" w:rsidRPr="000E1B1A" w:rsidRDefault="000E1B1A" w:rsidP="000E1B1A">
      <w:pPr>
        <w:jc w:val="center"/>
        <w:rPr>
          <w:rFonts w:cs="Times New Roman"/>
        </w:rPr>
      </w:pPr>
      <w:hyperlink r:id="rId8" w:history="1">
        <w:r w:rsidRPr="000E1B1A">
          <w:rPr>
            <w:rStyle w:val="a7"/>
            <w:rFonts w:cs="Times New Roman"/>
          </w:rPr>
          <w:t>panyixi0838@163.com</w:t>
        </w:r>
      </w:hyperlink>
    </w:p>
    <w:p w14:paraId="42B22ECA" w14:textId="77777777" w:rsidR="000E1B1A" w:rsidRPr="000E1B1A" w:rsidRDefault="000E1B1A" w:rsidP="000E1B1A">
      <w:pPr>
        <w:jc w:val="center"/>
        <w:rPr>
          <w:rFonts w:cs="Times New Roman"/>
        </w:rPr>
      </w:pPr>
    </w:p>
    <w:p w14:paraId="08B2B9EF" w14:textId="77777777" w:rsidR="0043250D" w:rsidRDefault="00F125C5">
      <w:pPr>
        <w:pStyle w:val="2"/>
        <w:widowControl/>
        <w:rPr>
          <w:rFonts w:hint="default"/>
        </w:rPr>
      </w:pPr>
      <w:r>
        <w:t>Abstract</w:t>
      </w:r>
    </w:p>
    <w:p w14:paraId="4B93ABBD" w14:textId="77777777" w:rsidR="0043250D" w:rsidRDefault="00F125C5">
      <w:r>
        <w:t>The security of cryptocurrency systems fundamentally relies on the computational intractability of the elliptic curve discrete logarithm problem (ECDLP), yet emerging artificial intelligence techniques pose unprecedented challenges to established cryptographic assumptions. This paper presents a novel hybrid cryptanalytic framework that synergistically integrates Galois group theory with deep neural network architectures to enhance vulnerability detection in elliptic curve cryptography implementations. We develop a specialized encoding scheme that preserves algebraic structures while enabling efficient neural computation, incorporating group-theoretic constraints directly into the learning process through custom loss functions. The framework employs bidirectional feedback mechanisms where neural predictions guide algebraic attacks while Galois group properties inform neural architecture design. Experimental evaluation on over 500 million real-world cryptocurrency transactions from Bitcoin, Ethereum, and other major blockchains demonstrates the framework's effectiveness, achieving 98% accuracy in vulnerability detection with a false positive rate of 0.8%. The hybrid approach realizes computational speedups of up to 148× for 521-bit curves compared to traditional Pollard-ρ methods. Analysis reveals 699 vulnerable keys across examined cryptocurrencies, primarily attributed to biased nonce generation and implementation flaws. We identify a new class of "quasi-anomalous" curves and demonstrate that neural-enhanced attacks pose immediate threats to current security parameters. The framework's success in detecting both known and previously unknown vulnerabilities validates the importance of integrating mathematical rigor with machine learning capabilities. These findings necessitate immediate deployment of countermeasures and accelerated migration toward quantum-resistant protocols to maintain cryptocurrency security resilience against evolving AI-driven cryptanalytic threats.</w:t>
      </w:r>
    </w:p>
    <w:p w14:paraId="7B30480D" w14:textId="77777777" w:rsidR="0043250D" w:rsidRDefault="00F125C5">
      <w:r>
        <w:rPr>
          <w:b/>
          <w:bCs/>
        </w:rPr>
        <w:t>Keywords:</w:t>
      </w:r>
      <w:r>
        <w:t xml:space="preserve"> Elliptic curve cryptography; Deep neural networks; Galois group theory; Cryptocurrency security; Cryptanalysis; Blockchain vulnerabilities</w:t>
      </w:r>
    </w:p>
    <w:p w14:paraId="06490520" w14:textId="77777777" w:rsidR="0043250D" w:rsidRDefault="00F125C5">
      <w:pPr>
        <w:pStyle w:val="2"/>
        <w:rPr>
          <w:rFonts w:hint="default"/>
        </w:rPr>
      </w:pPr>
      <w:r>
        <w:lastRenderedPageBreak/>
        <w:t>1 Introduction</w:t>
      </w:r>
    </w:p>
    <w:p w14:paraId="3A564D67" w14:textId="73EF2CD5" w:rsidR="0043250D" w:rsidRDefault="00F125C5">
      <w:r>
        <w:rPr>
          <w:rFonts w:hint="eastAsia"/>
        </w:rPr>
        <w:t xml:space="preserve">The quick emergence of cryptocurrency has significantly changed digital finance scene and in recent years, global cryptocurrency market capitalization has surpassed $3 trillion. This exponential expansion has been supported by advanced cryptosystems, and in particular elliptic curve cryptography (ECC) upon which secure transaction verification and digital signature schemes are developed mathematically </w:t>
      </w:r>
      <w:r w:rsidR="005D114C">
        <w:fldChar w:fldCharType="begin"/>
      </w:r>
      <w:r w:rsidR="005D114C">
        <w:instrText xml:space="preserve"> ADDIN EN.CITE &lt;EndNote&gt;&lt;Cite&gt;&lt;Author&gt;Sasikumar&lt;/Author&gt;&lt;Year&gt;2024&lt;/Year&gt;&lt;RecNum&gt;1&lt;/RecNum&gt;&lt;DisplayText&gt;[1]&lt;/DisplayText&gt;&lt;record&gt;&lt;rec-number&gt;1&lt;/rec-number&gt;&lt;foreign-keys&gt;&lt;key app="EN" db-id="drsfdrstmtdseoevde45052zr22pdp0d0vxx" timestamp="1752894411"&gt;1&lt;/key&gt;&lt;/foreign-keys&gt;&lt;ref-type name="Journal Article"&gt;17&lt;/ref-type&gt;&lt;contributors&gt;&lt;authors&gt;&lt;author&gt;Sasikumar, K&lt;/author&gt;&lt;author&gt;Nagarajan, Sivakumar&lt;/author&gt;&lt;/authors&gt;&lt;/contributors&gt;&lt;titles&gt;&lt;title&gt;Comprehensive review and analysis of cryptography techniques in cloud computing&lt;/title&gt;&lt;secondary-title&gt;IEEE Access&lt;/secondary-title&gt;&lt;/titles&gt;&lt;periodical&gt;&lt;full-title&gt;IEEE Access&lt;/full-title&gt;&lt;/periodical&gt;&lt;pages&gt;52325-52351&lt;/pages&gt;&lt;volume&gt;12&lt;/volume&gt;&lt;dates&gt;&lt;year&gt;2024&lt;/year&gt;&lt;/dates&gt;&lt;isbn&gt;2169-3536&lt;/isbn&gt;&lt;urls&gt;&lt;/urls&gt;&lt;/record&gt;&lt;/Cite&gt;&lt;/EndNote&gt;</w:instrText>
      </w:r>
      <w:r w:rsidR="005D114C">
        <w:fldChar w:fldCharType="separate"/>
      </w:r>
      <w:r w:rsidR="005D114C">
        <w:rPr>
          <w:noProof/>
        </w:rPr>
        <w:t>[1]</w:t>
      </w:r>
      <w:r w:rsidR="005D114C">
        <w:fldChar w:fldCharType="end"/>
      </w:r>
      <w:r>
        <w:rPr>
          <w:rFonts w:hint="eastAsia"/>
        </w:rPr>
        <w:t>. Nevertheless, the rising worth and prevalence of cryptocurrency tokens have drawn powerful enemies, resulting in an arms race between cryptographic defenses and cryptanalytic methods of attack</w:t>
      </w:r>
      <w:r w:rsidR="005D114C">
        <w:fldChar w:fldCharType="begin"/>
      </w:r>
      <w:r w:rsidR="005D114C">
        <w:instrText xml:space="preserve"> ADDIN EN.CITE &lt;EndNote&gt;&lt;Cite&gt;&lt;Author&gt;Swenson&lt;/Author&gt;&lt;Year&gt;2008&lt;/Year&gt;&lt;RecNum&gt;2&lt;/RecNum&gt;&lt;DisplayText&gt;[2]&lt;/DisplayText&gt;&lt;record&gt;&lt;rec-number&gt;2&lt;/rec-number&gt;&lt;foreign-keys&gt;&lt;key app="EN" db-id="drsfdrstmtdseoevde45052zr22pdp0d0vxx" timestamp="1752894467"&gt;2&lt;/key&gt;&lt;/foreign-keys&gt;&lt;ref-type name="Book"&gt;6&lt;/ref-type&gt;&lt;contributors&gt;&lt;authors&gt;&lt;author&gt;Swenson, Christopher&lt;/author&gt;&lt;/authors&gt;&lt;/contributors&gt;&lt;titles&gt;&lt;title&gt;Modern cryptanalysis: techniques for advanced code breaking&lt;/title&gt;&lt;/titles&gt;&lt;dates&gt;&lt;year&gt;2008&lt;/year&gt;&lt;/dates&gt;&lt;publisher&gt;John Wiley &amp;amp; Sons&lt;/publisher&gt;&lt;isbn&gt;047013593X&lt;/isbn&gt;&lt;urls&gt;&lt;/urls&gt;&lt;/record&gt;&lt;/Cite&gt;&lt;/EndNote&gt;</w:instrText>
      </w:r>
      <w:r w:rsidR="005D114C">
        <w:fldChar w:fldCharType="separate"/>
      </w:r>
      <w:r w:rsidR="005D114C">
        <w:rPr>
          <w:noProof/>
        </w:rPr>
        <w:t>[2]</w:t>
      </w:r>
      <w:r w:rsidR="005D114C">
        <w:fldChar w:fldCharType="end"/>
      </w:r>
      <w:r>
        <w:rPr>
          <w:rFonts w:hint="eastAsia"/>
        </w:rPr>
        <w:t>. The security of many of the leading cryptocurrencies (e.g., Bitcoin and Ethereum) is underpinned by the computational intractability of the elliptic curve discrete logarithm problem (ECDLP), and recent advances in both classical and quantum computing techniques have raised doubts about the long-term security of such assumption</w:t>
      </w:r>
      <w:r w:rsidR="005D114C">
        <w:fldChar w:fldCharType="begin"/>
      </w:r>
      <w:r w:rsidR="005D114C">
        <w:instrText xml:space="preserve"> ADDIN EN.CITE &lt;EndNote&gt;&lt;Cite&gt;&lt;Author&gt;Khodaiemehr&lt;/Author&gt;&lt;Year&gt;2023&lt;/Year&gt;&lt;RecNum&gt;3&lt;/RecNum&gt;&lt;DisplayText&gt;[3]&lt;/DisplayText&gt;&lt;record&gt;&lt;rec-number&gt;3&lt;/rec-number&gt;&lt;foreign-keys&gt;&lt;key app="EN" db-id="drsfdrstmtdseoevde45052zr22pdp0d0vxx" timestamp="1752894495"&gt;3&lt;/key&gt;&lt;/foreign-keys&gt;&lt;ref-type name="Journal Article"&gt;17&lt;/ref-type&gt;&lt;contributors&gt;&lt;authors&gt;&lt;author&gt;Khodaiemehr, Hassan&lt;/author&gt;&lt;author&gt;Bagheri, Khadijeh&lt;/author&gt;&lt;author&gt;Feng, Chen&lt;/author&gt;&lt;/authors&gt;&lt;/contributors&gt;&lt;titles&gt;&lt;title&gt;Navigating the quantum computing threat landscape for blockchains: A comprehensive survey&lt;/title&gt;&lt;secondary-title&gt;Authorea Preprints&lt;/secondary-title&gt;&lt;/titles&gt;&lt;periodical&gt;&lt;full-title&gt;Authorea Preprints&lt;/full-title&gt;&lt;/periodical&gt;&lt;dates&gt;&lt;year&gt;2023&lt;/year&gt;&lt;/dates&gt;&lt;urls&gt;&lt;/urls&gt;&lt;/record&gt;&lt;/Cite&gt;&lt;/EndNote&gt;</w:instrText>
      </w:r>
      <w:r w:rsidR="005D114C">
        <w:fldChar w:fldCharType="separate"/>
      </w:r>
      <w:r w:rsidR="005D114C">
        <w:rPr>
          <w:noProof/>
        </w:rPr>
        <w:t>[3]</w:t>
      </w:r>
      <w:r w:rsidR="005D114C">
        <w:fldChar w:fldCharType="end"/>
      </w:r>
      <w:r>
        <w:rPr>
          <w:rFonts w:hint="eastAsia"/>
        </w:rPr>
        <w:t>.</w:t>
      </w:r>
    </w:p>
    <w:p w14:paraId="1BE44BC7" w14:textId="5209E98A" w:rsidR="0043250D" w:rsidRDefault="00F125C5">
      <w:r>
        <w:rPr>
          <w:rFonts w:hint="eastAsia"/>
        </w:rPr>
        <w:t xml:space="preserve">Heuristics have been developed to accelerate cryptanalysis with all four dependencies supported by other elliptic curve cryptosystems, and a range of subtle attacks are known on these other </w:t>
      </w:r>
      <w:proofErr w:type="spellStart"/>
      <w:r>
        <w:rPr>
          <w:rFonts w:hint="eastAsia"/>
        </w:rPr>
        <w:t>dependencies.Classic</w:t>
      </w:r>
      <w:proofErr w:type="spellEnd"/>
      <w:r>
        <w:rPr>
          <w:rFonts w:hint="eastAsia"/>
        </w:rPr>
        <w:t xml:space="preserve"> cryptanalysis on elliptic curve systems has thus far concentrated on engineering blunders, which are easily detectable through inspection, and possesses polynomial time classic cryptanalysis based on these </w:t>
      </w:r>
      <w:proofErr w:type="spellStart"/>
      <w:r>
        <w:rPr>
          <w:rFonts w:hint="eastAsia"/>
        </w:rPr>
        <w:t>stokcane</w:t>
      </w:r>
      <w:proofErr w:type="spellEnd"/>
      <w:r>
        <w:rPr>
          <w:rFonts w:hint="eastAsia"/>
        </w:rPr>
        <w:t xml:space="preserve"> </w:t>
      </w:r>
      <w:proofErr w:type="spellStart"/>
      <w:r>
        <w:rPr>
          <w:rFonts w:hint="eastAsia"/>
        </w:rPr>
        <w:t>models.focusing</w:t>
      </w:r>
      <w:proofErr w:type="spellEnd"/>
      <w:r>
        <w:rPr>
          <w:rFonts w:hint="eastAsia"/>
        </w:rPr>
        <w:t xml:space="preserve"> on </w:t>
      </w:r>
      <w:proofErr w:type="spellStart"/>
      <w:r>
        <w:rPr>
          <w:rFonts w:hint="eastAsia"/>
        </w:rPr>
        <w:t>subexponential</w:t>
      </w:r>
      <w:proofErr w:type="spellEnd"/>
      <w:r>
        <w:rPr>
          <w:rFonts w:hint="eastAsia"/>
        </w:rPr>
        <w:t xml:space="preserve"> elliptic curve system unfold demonstrated the unexposed mathematical </w:t>
      </w:r>
      <w:proofErr w:type="spellStart"/>
      <w:r>
        <w:rPr>
          <w:rFonts w:hint="eastAsia"/>
        </w:rPr>
        <w:t>rwffuh</w:t>
      </w:r>
      <w:proofErr w:type="spellEnd"/>
      <w:r>
        <w:rPr>
          <w:rFonts w:hint="eastAsia"/>
        </w:rPr>
        <w:t xml:space="preserve"> to a minimal time equation16 system and resulted in an exponential time and a $(1+o(1)) years$, respectively, under the EC-</w:t>
      </w:r>
      <w:proofErr w:type="spellStart"/>
      <w:r>
        <w:rPr>
          <w:rFonts w:hint="eastAsia"/>
        </w:rPr>
        <w:t>dLP</w:t>
      </w:r>
      <w:proofErr w:type="spellEnd"/>
      <w:r>
        <w:rPr>
          <w:rFonts w:hint="eastAsia"/>
        </w:rPr>
        <w:t xml:space="preserve"> the </w:t>
      </w:r>
      <w:proofErr w:type="spellStart"/>
      <w:r>
        <w:rPr>
          <w:rFonts w:hint="eastAsia"/>
        </w:rPr>
        <w:t>nCoshEC-dLP</w:t>
      </w:r>
      <w:proofErr w:type="spellEnd"/>
      <w:r>
        <w:rPr>
          <w:rFonts w:hint="eastAsia"/>
        </w:rPr>
        <w:t xml:space="preserve"> group </w:t>
      </w:r>
      <w:proofErr w:type="spellStart"/>
      <w:r>
        <w:rPr>
          <w:rFonts w:hint="eastAsia"/>
        </w:rPr>
        <w:t>equa</w:t>
      </w:r>
      <w:proofErr w:type="spellEnd"/>
      <w:r>
        <w:rPr>
          <w:rFonts w:hint="eastAsia"/>
        </w:rPr>
        <w:t xml:space="preserve">- </w:t>
      </w:r>
      <w:proofErr w:type="spellStart"/>
      <w:r>
        <w:rPr>
          <w:rFonts w:hint="eastAsia"/>
        </w:rPr>
        <w:t>tion</w:t>
      </w:r>
      <w:proofErr w:type="spellEnd"/>
      <w:r>
        <w:rPr>
          <w:rFonts w:hint="eastAsia"/>
        </w:rPr>
        <w:t xml:space="preserve"> and the `</w:t>
      </w:r>
      <w:proofErr w:type="spellStart"/>
      <w:r>
        <w:rPr>
          <w:rFonts w:hint="eastAsia"/>
        </w:rPr>
        <w:t>ce</w:t>
      </w:r>
      <w:proofErr w:type="spellEnd"/>
      <w:r>
        <w:rPr>
          <w:rFonts w:hint="eastAsia"/>
        </w:rPr>
        <w:t xml:space="preserve"> </w:t>
      </w:r>
      <w:proofErr w:type="spellStart"/>
      <w:r>
        <w:rPr>
          <w:rFonts w:hint="eastAsia"/>
        </w:rPr>
        <w:t>Groupve</w:t>
      </w:r>
      <w:proofErr w:type="spellEnd"/>
      <w:r>
        <w:rPr>
          <w:rFonts w:hint="eastAsia"/>
        </w:rPr>
        <w:t xml:space="preserve"> attack being the 48 </w:t>
      </w:r>
      <w:r>
        <w:rPr>
          <w:rFonts w:hint="eastAsia"/>
        </w:rPr>
        <w:t>０</w:t>
      </w:r>
      <w:r>
        <w:rPr>
          <w:rFonts w:hint="eastAsia"/>
        </w:rPr>
        <w:t xml:space="preserve"> ACTIVE TOC 0 active-toc.codeplex.googlecode.com</w:t>
      </w:r>
      <w:r w:rsidR="005D114C">
        <w:fldChar w:fldCharType="begin"/>
      </w:r>
      <w:r w:rsidR="005D114C">
        <w:instrText xml:space="preserve"> ADDIN EN.CITE &lt;EndNote&gt;&lt;Cite&gt;&lt;Author&gt;Lubbes&lt;/Author&gt;&lt;Year&gt;2004&lt;/Year&gt;&lt;RecNum&gt;4&lt;/RecNum&gt;&lt;DisplayText&gt;[4]&lt;/DisplayText&gt;&lt;record&gt;&lt;rec-number&gt;4&lt;/rec-number&gt;&lt;foreign-keys&gt;&lt;key app="EN" db-id="drsfdrstmtdseoevde45052zr22pdp0d0vxx" timestamp="1752894560"&gt;4&lt;/key&gt;&lt;/foreign-keys&gt;&lt;ref-type name="Journal Article"&gt;17&lt;/ref-type&gt;&lt;contributors&gt;&lt;authors&gt;&lt;author&gt;Lubbes, Niels&lt;/author&gt;&lt;/authors&gt;&lt;/contributors&gt;&lt;titles&gt;&lt;title&gt;The Hyperelliptic Curve Discrete Logarithm Problem&lt;/title&gt;&lt;secondary-title&gt;Informatica&lt;/secondary-title&gt;&lt;/titles&gt;&lt;periodical&gt;&lt;full-title&gt;Informatica&lt;/full-title&gt;&lt;/periodical&gt;&lt;dates&gt;&lt;year&gt;2004&lt;/year&gt;&lt;/dates&gt;&lt;urls&gt;&lt;/urls&gt;&lt;/record&gt;&lt;/Cite&gt;&lt;/EndNote&gt;</w:instrText>
      </w:r>
      <w:r w:rsidR="005D114C">
        <w:fldChar w:fldCharType="separate"/>
      </w:r>
      <w:r w:rsidR="005D114C">
        <w:rPr>
          <w:noProof/>
        </w:rPr>
        <w:t>[4]</w:t>
      </w:r>
      <w:r w:rsidR="005D114C">
        <w:fldChar w:fldCharType="end"/>
      </w:r>
      <w:r>
        <w:rPr>
          <w:rFonts w:hint="eastAsia"/>
        </w:rPr>
        <w:t>. The baby-step giant-step and its optimizations are effective against curves with small subgroups and index calculus adaptations have been successful for curves over extension fields</w:t>
      </w:r>
      <w:r w:rsidR="005D114C">
        <w:fldChar w:fldCharType="begin"/>
      </w:r>
      <w:r w:rsidR="005D114C">
        <w:instrText xml:space="preserve"> ADDIN EN.CITE &lt;EndNote&gt;&lt;Cite&gt;&lt;Author&gt;Charagkionis&lt;/Author&gt;&lt;Year&gt;2025&lt;/Year&gt;&lt;RecNum&gt;5&lt;/RecNum&gt;&lt;DisplayText&gt;[5]&lt;/DisplayText&gt;&lt;record&gt;&lt;rec-number&gt;5&lt;/rec-number&gt;&lt;foreign-keys&gt;&lt;key app="EN" db-id="drsfdrstmtdseoevde45052zr22pdp0d0vxx" timestamp="1752894634"&gt;5&lt;/key&gt;&lt;/foreign-keys&gt;&lt;ref-type name="Thesis"&gt;32&lt;/ref-type&gt;&lt;contributors&gt;&lt;authors&gt;&lt;author&gt;Charagkionis, Petros&lt;/author&gt;&lt;/authors&gt;&lt;/contributors&gt;&lt;titles&gt;&lt;title&gt;Why index calculus does not work for elliptic curve cryptography&lt;/title&gt;&lt;/titles&gt;&lt;dates&gt;&lt;year&gt;2025&lt;/year&gt;&lt;/dates&gt;&lt;urls&gt;&lt;/urls&gt;&lt;/record&gt;&lt;/Cite&gt;&lt;/EndNote&gt;</w:instrText>
      </w:r>
      <w:r w:rsidR="005D114C">
        <w:fldChar w:fldCharType="separate"/>
      </w:r>
      <w:r w:rsidR="005D114C">
        <w:rPr>
          <w:noProof/>
        </w:rPr>
        <w:t>[5]</w:t>
      </w:r>
      <w:r w:rsidR="005D114C">
        <w:fldChar w:fldCharType="end"/>
      </w:r>
      <w:r>
        <w:rPr>
          <w:rFonts w:hint="eastAsia"/>
        </w:rPr>
        <w:t>. Nevertheless, until recent theoretical improvements, modern ECC implementations in cryptocurrency protocols have remained largely secure against classical attacks through well-chosen parameter values and adoption of standardized curves with proven security properties</w:t>
      </w:r>
      <w:r w:rsidR="005D114C">
        <w:fldChar w:fldCharType="begin"/>
      </w:r>
      <w:r w:rsidR="005D114C">
        <w:instrText xml:space="preserve"> ADDIN EN.CITE &lt;EndNote&gt;&lt;Cite&gt;&lt;Author&gt;Bos&lt;/Author&gt;&lt;Year&gt;2016&lt;/Year&gt;&lt;RecNum&gt;6&lt;/RecNum&gt;&lt;DisplayText&gt;[6]&lt;/DisplayText&gt;&lt;record&gt;&lt;rec-number&gt;6&lt;/rec-number&gt;&lt;foreign-keys&gt;&lt;key app="EN" db-id="drsfdrstmtdseoevde45052zr22pdp0d0vxx" timestamp="1752894665"&gt;6&lt;/key&gt;&lt;/foreign-keys&gt;&lt;ref-type name="Journal Article"&gt;17&lt;/ref-type&gt;&lt;contributors&gt;&lt;authors&gt;&lt;author&gt;Bos, Joppe W&lt;/author&gt;&lt;author&gt;Costello, Craig&lt;/author&gt;&lt;author&gt;Longa, Patrick&lt;/author&gt;&lt;author&gt;Naehrig, Michael&lt;/author&gt;&lt;/authors&gt;&lt;/contributors&gt;&lt;titles&gt;&lt;title&gt;Selecting elliptic curves for cryptography: an efficiency and security analysis&lt;/title&gt;&lt;secondary-title&gt;Journal of Cryptographic Engineering&lt;/secondary-title&gt;&lt;/titles&gt;&lt;periodical&gt;&lt;full-title&gt;Journal of Cryptographic Engineering&lt;/full-title&gt;&lt;/periodical&gt;&lt;pages&gt;259-286&lt;/pages&gt;&lt;volume&gt;6&lt;/volume&gt;&lt;number&gt;4&lt;/number&gt;&lt;dates&gt;&lt;year&gt;2016&lt;/year&gt;&lt;/dates&gt;&lt;isbn&gt;2190-8508&lt;/isbn&gt;&lt;urls&gt;&lt;/urls&gt;&lt;/record&gt;&lt;/Cite&gt;&lt;/EndNote&gt;</w:instrText>
      </w:r>
      <w:r w:rsidR="005D114C">
        <w:fldChar w:fldCharType="separate"/>
      </w:r>
      <w:r w:rsidR="005D114C">
        <w:rPr>
          <w:noProof/>
        </w:rPr>
        <w:t>[6]</w:t>
      </w:r>
      <w:r w:rsidR="005D114C">
        <w:fldChar w:fldCharType="end"/>
      </w:r>
      <w:r>
        <w:rPr>
          <w:rFonts w:hint="eastAsia"/>
        </w:rPr>
        <w:t>. The secp256k1 curve used for Bitcoin, for example, has been under intense cryptanalytic analysis since it was introduced, which points to the security of well-chosen elliptic curve parameters</w:t>
      </w:r>
      <w:r w:rsidR="005D114C">
        <w:fldChar w:fldCharType="begin"/>
      </w:r>
      <w:r w:rsidR="005D114C">
        <w:instrText xml:space="preserve"> ADDIN EN.CITE &lt;EndNote&gt;&lt;Cite&gt;&lt;Author&gt;Balasubramanian&lt;/Author&gt;&lt;Year&gt;2024&lt;/Year&gt;&lt;RecNum&gt;7&lt;/RecNum&gt;&lt;DisplayText&gt;[7]&lt;/DisplayText&gt;&lt;record&gt;&lt;rec-number&gt;7&lt;/rec-number&gt;&lt;foreign-keys&gt;&lt;key app="EN" db-id="drsfdrstmtdseoevde45052zr22pdp0d0vxx" timestamp="1752894693"&gt;7&lt;/key&gt;&lt;/foreign-keys&gt;&lt;ref-type name="Journal Article"&gt;17&lt;/ref-type&gt;&lt;contributors&gt;&lt;authors&gt;&lt;author&gt;Balasubramanian, Kannan&lt;/author&gt;&lt;/authors&gt;&lt;/contributors&gt;&lt;titles&gt;&lt;title&gt;Security of the Secp256k1 Ellptic Curve Used in the Bitcoin Blockchain&lt;/title&gt;&lt;secondary-title&gt;Indian Journal of Cryptography and Network Security (IJCNS) Volume-4 Issue-1&lt;/secondary-title&gt;&lt;/titles&gt;&lt;periodical&gt;&lt;full-title&gt;Indian Journal of Cryptography and Network Security (IJCNS) Volume-4 Issue-1&lt;/full-title&gt;&lt;/periodical&gt;&lt;dates&gt;&lt;year&gt;2024&lt;/year&gt;&lt;/dates&gt;&lt;urls&gt;&lt;/urls&gt;&lt;/record&gt;&lt;/Cite&gt;&lt;/EndNote&gt;</w:instrText>
      </w:r>
      <w:r w:rsidR="005D114C">
        <w:fldChar w:fldCharType="separate"/>
      </w:r>
      <w:r w:rsidR="005D114C">
        <w:rPr>
          <w:noProof/>
        </w:rPr>
        <w:t>[7]</w:t>
      </w:r>
      <w:r w:rsidR="005D114C">
        <w:fldChar w:fldCharType="end"/>
      </w:r>
      <w:r>
        <w:rPr>
          <w:rFonts w:hint="eastAsia"/>
        </w:rPr>
        <w:t>.</w:t>
      </w:r>
    </w:p>
    <w:p w14:paraId="203BBF3A" w14:textId="204B5FEF" w:rsidR="0043250D" w:rsidRDefault="00F125C5">
      <w:r>
        <w:rPr>
          <w:rFonts w:hint="eastAsia"/>
        </w:rPr>
        <w:t>With the advent of AI (with emphasis on deep learning) technologies, cryptanalysis has seen a new model of attack</w:t>
      </w:r>
      <w:r w:rsidR="005D114C">
        <w:fldChar w:fldCharType="begin"/>
      </w:r>
      <w:r w:rsidR="005D114C">
        <w:instrText xml:space="preserve"> ADDIN EN.CITE &lt;EndNote&gt;&lt;Cite&gt;&lt;Author&gt;Benamira&lt;/Author&gt;&lt;Year&gt;2021&lt;/Year&gt;&lt;RecNum&gt;8&lt;/RecNum&gt;&lt;DisplayText&gt;[8]&lt;/DisplayText&gt;&lt;record&gt;&lt;rec-number&gt;8&lt;/rec-number&gt;&lt;foreign-keys&gt;&lt;key app="EN" db-id="drsfdrstmtdseoevde45052zr22pdp0d0vxx" timestamp="1752894751"&gt;8&lt;/key&gt;&lt;/foreign-keys&gt;&lt;ref-type name="Conference Proceedings"&gt;10&lt;/ref-type&gt;&lt;contributors&gt;&lt;authors&gt;&lt;author&gt;Benamira, Adrien&lt;/author&gt;&lt;author&gt;Gerault, David&lt;/author&gt;&lt;author&gt;Peyrin, Thomas&lt;/author&gt;&lt;author&gt;Tan, Quan Quan&lt;/author&gt;&lt;/authors&gt;&lt;/contributors&gt;&lt;titles&gt;&lt;title&gt;A deeper look at machine learning-based cryptanalysis&lt;/title&gt;&lt;secondary-title&gt;Annual international conference on the theory and applications of cryptographic techniques&lt;/secondary-title&gt;&lt;/titles&gt;&lt;pages&gt;805-835&lt;/pages&gt;&lt;dates&gt;&lt;year&gt;2021&lt;/year&gt;&lt;/dates&gt;&lt;publisher&gt;Springer&lt;/publisher&gt;&lt;urls&gt;&lt;/urls&gt;&lt;/record&gt;&lt;/Cite&gt;&lt;/EndNote&gt;</w:instrText>
      </w:r>
      <w:r w:rsidR="005D114C">
        <w:fldChar w:fldCharType="separate"/>
      </w:r>
      <w:r w:rsidR="005D114C">
        <w:rPr>
          <w:noProof/>
        </w:rPr>
        <w:t>[8]</w:t>
      </w:r>
      <w:r w:rsidR="005D114C">
        <w:fldChar w:fldCharType="end"/>
      </w:r>
      <w:r>
        <w:rPr>
          <w:rFonts w:hint="eastAsia"/>
        </w:rPr>
        <w:t>, which provides unprecedented opportunities to extract patterns and vulnerabilities that cannot be easily reverse engineered mathematically. Neural networks have shown remarkable performances in pattern recognition and classification problems over a wide variety of fields and we believe they might have similar applications in detecting the subtle flaws in cryptographic implementations</w:t>
      </w:r>
      <w:r w:rsidR="005D114C">
        <w:fldChar w:fldCharType="begin"/>
      </w:r>
      <w:r w:rsidR="005D114C">
        <w:instrText xml:space="preserve"> ADDIN EN.CITE &lt;EndNote&gt;&lt;Cite&gt;&lt;Author&gt;Jia&lt;/Author&gt;&lt;Year&gt;2020&lt;/Year&gt;&lt;RecNum&gt;9&lt;/RecNum&gt;&lt;DisplayText&gt;[9]&lt;/DisplayText&gt;&lt;record&gt;&lt;rec-number&gt;9&lt;/rec-number&gt;&lt;foreign-keys&gt;&lt;key app="EN" db-id="drsfdrstmtdseoevde45052zr22pdp0d0vxx" timestamp="1752894851"&gt;9&lt;/key&gt;&lt;/foreign-keys&gt;&lt;ref-type name="Journal Article"&gt;17&lt;/ref-type&gt;&lt;contributors&gt;&lt;authors&gt;&lt;author&gt;Jia, Li&lt;/author&gt;&lt;author&gt;Zhou, Anmin&lt;/author&gt;&lt;author&gt;Jia, Peng&lt;/author&gt;&lt;author&gt;Liu, Luping&lt;/author&gt;&lt;author&gt;Wang, Yan&lt;/author&gt;&lt;author&gt;Liu, Liang&lt;/author&gt;&lt;/authors&gt;&lt;/contributors&gt;&lt;titles&gt;&lt;title&gt;A neural network-based approach for cryptographic function detection in malware&lt;/title&gt;&lt;secondary-title&gt;Ieee Access&lt;/secondary-title&gt;&lt;/titles&gt;&lt;periodical&gt;&lt;full-title&gt;IEEE Access&lt;/full-title&gt;&lt;/periodical&gt;&lt;pages&gt;23506-23521&lt;/pages&gt;&lt;volume&gt;8&lt;/volume&gt;&lt;dates&gt;&lt;year&gt;2020&lt;/year&gt;&lt;/dates&gt;&lt;isbn&gt;2169-3536&lt;/isbn&gt;&lt;urls&gt;&lt;/urls&gt;&lt;/record&gt;&lt;/Cite&gt;&lt;/EndNote&gt;</w:instrText>
      </w:r>
      <w:r w:rsidR="005D114C">
        <w:fldChar w:fldCharType="separate"/>
      </w:r>
      <w:r w:rsidR="005D114C">
        <w:rPr>
          <w:noProof/>
        </w:rPr>
        <w:t>[9]</w:t>
      </w:r>
      <w:r w:rsidR="005D114C">
        <w:fldChar w:fldCharType="end"/>
      </w:r>
      <w:r>
        <w:rPr>
          <w:rFonts w:hint="eastAsia"/>
        </w:rPr>
        <w:t xml:space="preserve">. Recent work has considered the use of convolutional neural networks (CNNs) for side-channel analysis of cryptographic devices, yielding higher success rates in even simple attacks when compared to classic statistical techniques </w:t>
      </w:r>
      <w:r w:rsidR="005D114C">
        <w:fldChar w:fldCharType="begin"/>
      </w:r>
      <w:r w:rsidR="005D114C">
        <w:instrText xml:space="preserve"> ADDIN EN.CITE &lt;EndNote&gt;&lt;Cite&gt;&lt;Author&gt;Mukhtar&lt;/Author&gt;&lt;Year&gt;2020&lt;/Year&gt;&lt;RecNum&gt;10&lt;/RecNum&gt;&lt;DisplayText&gt;[10]&lt;/DisplayText&gt;&lt;record&gt;&lt;rec-number&gt;10&lt;/rec-number&gt;&lt;foreign-keys&gt;&lt;key app="EN" db-id="drsfdrstmtdseoevde45052zr22pdp0d0vxx" timestamp="1752894883"&gt;10&lt;/key&gt;&lt;/foreign-keys&gt;&lt;ref-type name="Journal Article"&gt;17&lt;/ref-type&gt;&lt;contributors&gt;&lt;authors&gt;&lt;author&gt;Mukhtar, Naila&lt;/author&gt;&lt;author&gt;Fournaris, Apostolos P&lt;/author&gt;&lt;author&gt;Khan, Tariq M&lt;/author&gt;&lt;author&gt;Dimopoulos, Charis&lt;/author&gt;&lt;author&gt;Kong, Yinan&lt;/author&gt;&lt;/authors&gt;&lt;/contributors&gt;&lt;titles&gt;&lt;title&gt;Improved hybrid approach for side-channel analysis using efficient convolutional neural network and dimensionality reduction&lt;/title&gt;&lt;secondary-title&gt;IEEE Access&lt;/secondary-title&gt;&lt;/titles&gt;&lt;periodical&gt;&lt;full-title&gt;IEEE Access&lt;/full-title&gt;&lt;/periodical&gt;&lt;pages&gt;184298-184311&lt;/pages&gt;&lt;volume&gt;8&lt;/volume&gt;&lt;dates&gt;&lt;year&gt;2020&lt;/year&gt;&lt;/dates&gt;&lt;isbn&gt;2169-3536&lt;/isbn&gt;&lt;urls&gt;&lt;/urls&gt;&lt;/record&gt;&lt;/Cite&gt;&lt;/EndNote&gt;</w:instrText>
      </w:r>
      <w:r w:rsidR="005D114C">
        <w:fldChar w:fldCharType="separate"/>
      </w:r>
      <w:r w:rsidR="005D114C">
        <w:rPr>
          <w:noProof/>
        </w:rPr>
        <w:t>[10]</w:t>
      </w:r>
      <w:r w:rsidR="005D114C">
        <w:fldChar w:fldCharType="end"/>
      </w:r>
      <w:r>
        <w:rPr>
          <w:rFonts w:hint="eastAsia"/>
        </w:rPr>
        <w:t>. In addition, RNNs and transformer model architectures have performed well in modeling sequence dependencies in cryptographic operations, few implementation-based vulnerabilities could be exposed</w:t>
      </w:r>
      <w:r w:rsidR="005D114C">
        <w:fldChar w:fldCharType="begin"/>
      </w:r>
      <w:r w:rsidR="005D114C">
        <w:instrText xml:space="preserve"> ADDIN EN.CITE &lt;EndNote&gt;&lt;Cite&gt;&lt;Author&gt;Latibari&lt;/Author&gt;&lt;Year&gt;2024&lt;/Year&gt;&lt;RecNum&gt;11&lt;/RecNum&gt;&lt;DisplayText&gt;[11]&lt;/DisplayText&gt;&lt;record&gt;&lt;rec-number&gt;11&lt;/rec-number&gt;&lt;foreign-keys&gt;&lt;key app="EN" db-id="drsfdrstmtdseoevde45052zr22pdp0d0vxx" timestamp="1752894924"&gt;11&lt;/key&gt;&lt;/foreign-keys&gt;&lt;ref-type name="Journal Article"&gt;17&lt;/ref-type&gt;&lt;contributors&gt;&lt;authors&gt;&lt;author&gt;Latibari, Banafsheh Saber&lt;/author&gt;&lt;author&gt;Nazari, Najmeh&lt;/author&gt;&lt;author&gt;Chowdhury, Muhtasim Alam&lt;/author&gt;&lt;author&gt;Gubbi, Kevin Immanuel&lt;/author&gt;&lt;author&gt;Fang, Chongzhou&lt;/author&gt;&lt;author&gt;Ghimire, Sujan&lt;/author&gt;&lt;author&gt;Hosseini, Elahe&lt;/author&gt;&lt;author&gt;Sayadi, Hossein&lt;/author&gt;&lt;author&gt;Homayoun, Houman&lt;/author&gt;&lt;author&gt;Salehi, Soheil&lt;/author&gt;&lt;/authors&gt;&lt;/contributors&gt;&lt;titles&gt;&lt;title&gt;Transformers: A security perspective&lt;/title&gt;&lt;secondary-title&gt;IEEE Access&lt;/secondary-title&gt;&lt;/titles&gt;&lt;periodical&gt;&lt;full-title&gt;IEEE Access&lt;/full-title&gt;&lt;/periodical&gt;&lt;dates&gt;&lt;year&gt;2024&lt;/year&gt;&lt;/dates&gt;&lt;isbn&gt;2169-3536&lt;/isbn&gt;&lt;urls&gt;&lt;/urls&gt;&lt;/record&gt;&lt;/Cite&gt;&lt;/EndNote&gt;</w:instrText>
      </w:r>
      <w:r w:rsidR="005D114C">
        <w:fldChar w:fldCharType="separate"/>
      </w:r>
      <w:r w:rsidR="005D114C">
        <w:rPr>
          <w:noProof/>
        </w:rPr>
        <w:t>[11]</w:t>
      </w:r>
      <w:r w:rsidR="005D114C">
        <w:fldChar w:fldCharType="end"/>
      </w:r>
      <w:r>
        <w:rPr>
          <w:rFonts w:hint="eastAsia"/>
        </w:rPr>
        <w:t>.</w:t>
      </w:r>
    </w:p>
    <w:p w14:paraId="2F23D4CF" w14:textId="6C87B3C8" w:rsidR="0043250D" w:rsidRDefault="00F125C5">
      <w:r>
        <w:rPr>
          <w:rFonts w:hint="eastAsia"/>
        </w:rPr>
        <w:lastRenderedPageBreak/>
        <w:t>Group theory is a fundamental tool in abstract algebra, which offers powerful techniques to understand the symmetries and possible structural properties of algebraic objects, and of elliptic curves over finite fields</w:t>
      </w:r>
      <w:r w:rsidR="005D114C">
        <w:fldChar w:fldCharType="begin"/>
      </w:r>
      <w:r w:rsidR="005D114C">
        <w:instrText xml:space="preserve"> ADDIN EN.CITE &lt;EndNote&gt;&lt;Cite&gt;&lt;Author&gt;Rohrlich&lt;/Author&gt;&lt;Year&gt;1996&lt;/Year&gt;&lt;RecNum&gt;12&lt;/RecNum&gt;&lt;DisplayText&gt;[12]&lt;/DisplayText&gt;&lt;record&gt;&lt;rec-number&gt;12&lt;/rec-number&gt;&lt;foreign-keys&gt;&lt;key app="EN" db-id="drsfdrstmtdseoevde45052zr22pdp0d0vxx" timestamp="1752894953"&gt;12&lt;/key&gt;&lt;/foreign-keys&gt;&lt;ref-type name="Journal Article"&gt;17&lt;/ref-type&gt;&lt;contributors&gt;&lt;authors&gt;&lt;author&gt;Rohrlich, David E&lt;/author&gt;&lt;/authors&gt;&lt;/contributors&gt;&lt;titles&gt;&lt;title&gt;Galois theory, elliptic curves, and root numbers&lt;/title&gt;&lt;secondary-title&gt;Compositio Mathematica&lt;/secondary-title&gt;&lt;/titles&gt;&lt;periodical&gt;&lt;full-title&gt;Compositio Mathematica&lt;/full-title&gt;&lt;/periodical&gt;&lt;pages&gt;311-349&lt;/pages&gt;&lt;volume&gt;100&lt;/volume&gt;&lt;number&gt;3&lt;/number&gt;&lt;dates&gt;&lt;year&gt;1996&lt;/year&gt;&lt;/dates&gt;&lt;isbn&gt;1570-5846&lt;/isbn&gt;&lt;urls&gt;&lt;/urls&gt;&lt;/record&gt;&lt;/Cite&gt;&lt;/EndNote&gt;</w:instrText>
      </w:r>
      <w:r w:rsidR="005D114C">
        <w:fldChar w:fldCharType="separate"/>
      </w:r>
      <w:r w:rsidR="005D114C">
        <w:rPr>
          <w:noProof/>
        </w:rPr>
        <w:t>[12]</w:t>
      </w:r>
      <w:r w:rsidR="005D114C">
        <w:fldChar w:fldCharType="end"/>
      </w:r>
      <w:r>
        <w:rPr>
          <w:rFonts w:hint="eastAsia"/>
        </w:rPr>
        <w:t xml:space="preserve"> in particular. The action of Galois groups on rational points of elliptic curves contains deep arithmetic information that has been used in several cryptographic constructions and attacks</w:t>
      </w:r>
      <w:r w:rsidR="009562A2">
        <w:fldChar w:fldCharType="begin"/>
      </w:r>
      <w:r w:rsidR="009562A2">
        <w:instrText xml:space="preserve"> ADDIN EN.CITE &lt;EndNote&gt;&lt;Cite&gt;&lt;Author&gt;Voloch&lt;/Author&gt;&lt;Year&gt;2007&lt;/Year&gt;&lt;RecNum&gt;13&lt;/RecNum&gt;&lt;DisplayText&gt;[13]&lt;/DisplayText&gt;&lt;record&gt;&lt;rec-number&gt;13&lt;/rec-number&gt;&lt;foreign-keys&gt;&lt;key app="EN" db-id="drsfdrstmtdseoevde45052zr22pdp0d0vxx" timestamp="1752894981"&gt;13&lt;/key&gt;&lt;/foreign-keys&gt;&lt;ref-type name="Conference Proceedings"&gt;10&lt;/ref-type&gt;&lt;contributors&gt;&lt;authors&gt;&lt;author&gt;Voloch, José Felipe&lt;/author&gt;&lt;/authors&gt;&lt;/contributors&gt;&lt;titles&gt;&lt;title&gt;Symmetric cryptography and algebraic curves&lt;/title&gt;&lt;secondary-title&gt;Proceedings of the First SAGA Conference, Papeete, France&lt;/secondary-title&gt;&lt;/titles&gt;&lt;dates&gt;&lt;year&gt;2007&lt;/year&gt;&lt;/dates&gt;&lt;publisher&gt;World Scientific&lt;/publisher&gt;&lt;urls&gt;&lt;/urls&gt;&lt;/record&gt;&lt;/Cite&gt;&lt;/EndNote&gt;</w:instrText>
      </w:r>
      <w:r w:rsidR="009562A2">
        <w:fldChar w:fldCharType="separate"/>
      </w:r>
      <w:r w:rsidR="009562A2">
        <w:rPr>
          <w:noProof/>
        </w:rPr>
        <w:t>[13]</w:t>
      </w:r>
      <w:r w:rsidR="009562A2">
        <w:fldChar w:fldCharType="end"/>
      </w:r>
      <w:r>
        <w:rPr>
          <w:rFonts w:hint="eastAsia"/>
        </w:rPr>
        <w:t xml:space="preserve">. Recent studies have shown that Galois </w:t>
      </w:r>
      <w:proofErr w:type="spellStart"/>
      <w:r>
        <w:rPr>
          <w:rFonts w:hint="eastAsia"/>
        </w:rPr>
        <w:t>cohomology</w:t>
      </w:r>
      <w:proofErr w:type="spellEnd"/>
      <w:r>
        <w:rPr>
          <w:rFonts w:hint="eastAsia"/>
        </w:rPr>
        <w:t xml:space="preserve"> can shed light on the distribution of rational points on curves, and has applications for the security of discrete logarithm based systems</w:t>
      </w:r>
      <w:r w:rsidR="009562A2">
        <w:fldChar w:fldCharType="begin"/>
      </w:r>
      <w:r w:rsidR="009562A2">
        <w:instrText xml:space="preserve"> ADDIN EN.CITE &lt;EndNote&gt;&lt;Cite&gt;&lt;Author&gt;Carstensen&lt;/Author&gt;&lt;Year&gt;2011&lt;/Year&gt;&lt;RecNum&gt;14&lt;/RecNum&gt;&lt;DisplayText&gt;[14]&lt;/DisplayText&gt;&lt;record&gt;&lt;rec-number&gt;14&lt;/rec-number&gt;&lt;foreign-keys&gt;&lt;key app="EN" db-id="drsfdrstmtdseoevde45052zr22pdp0d0vxx" timestamp="1752895012"&gt;14&lt;/key&gt;&lt;/foreign-keys&gt;&lt;ref-type name="Book"&gt;6&lt;/ref-type&gt;&lt;contributors&gt;&lt;authors&gt;&lt;author&gt;Carstensen, Celine&lt;/author&gt;&lt;author&gt;Fine, Benjamin&lt;/author&gt;&lt;author&gt;Rosenberger, Gerhard&lt;/author&gt;&lt;/authors&gt;&lt;/contributors&gt;&lt;titles&gt;&lt;title&gt;Abstract algebra: applications to Galois theory, algebraic geometry and cryptography&lt;/title&gt;&lt;/titles&gt;&lt;dates&gt;&lt;year&gt;2011&lt;/year&gt;&lt;/dates&gt;&lt;publisher&gt;Walter de Gruyter&lt;/publisher&gt;&lt;isbn&gt;3110250098&lt;/isbn&gt;&lt;urls&gt;&lt;/urls&gt;&lt;/record&gt;&lt;/Cite&gt;&lt;/EndNote&gt;</w:instrText>
      </w:r>
      <w:r w:rsidR="009562A2">
        <w:fldChar w:fldCharType="separate"/>
      </w:r>
      <w:r w:rsidR="009562A2">
        <w:rPr>
          <w:noProof/>
        </w:rPr>
        <w:t>[14]</w:t>
      </w:r>
      <w:r w:rsidR="009562A2">
        <w:fldChar w:fldCharType="end"/>
      </w:r>
      <w:r>
        <w:rPr>
          <w:rFonts w:hint="eastAsia"/>
        </w:rPr>
        <w:t>. The interplay of Galois representations and modular forms has achieved some results in number theory up to now, and there exists hope for cryptanalysis</w:t>
      </w:r>
      <w:r w:rsidR="009562A2">
        <w:fldChar w:fldCharType="begin"/>
      </w:r>
      <w:r w:rsidR="009562A2">
        <w:instrText xml:space="preserve"> ADDIN EN.CITE &lt;EndNote&gt;&lt;Cite&gt;&lt;Author&gt;Couveignes&lt;/Author&gt;&lt;Year&gt;2011&lt;/Year&gt;&lt;RecNum&gt;15&lt;/RecNum&gt;&lt;DisplayText&gt;[15]&lt;/DisplayText&gt;&lt;record&gt;&lt;rec-number&gt;15&lt;/rec-number&gt;&lt;foreign-keys&gt;&lt;key app="EN" db-id="drsfdrstmtdseoevde45052zr22pdp0d0vxx" timestamp="1752895047"&gt;15&lt;/key&gt;&lt;/foreign-keys&gt;&lt;ref-type name="Book"&gt;6&lt;/ref-type&gt;&lt;contributors&gt;&lt;authors&gt;&lt;author&gt;Couveignes, Jean-Marc&lt;/author&gt;&lt;author&gt;Edixhoven, Bas&lt;/author&gt;&lt;/authors&gt;&lt;/contributors&gt;&lt;titles&gt;&lt;title&gt;Computational aspects of modular forms and Galois representations&lt;/title&gt;&lt;/titles&gt;&lt;dates&gt;&lt;year&gt;2011&lt;/year&gt;&lt;/dates&gt;&lt;publisher&gt;Princeton University Press&lt;/publisher&gt;&lt;urls&gt;&lt;/urls&gt;&lt;/record&gt;&lt;/Cite&gt;&lt;/EndNote&gt;</w:instrText>
      </w:r>
      <w:r w:rsidR="009562A2">
        <w:fldChar w:fldCharType="separate"/>
      </w:r>
      <w:r w:rsidR="009562A2">
        <w:rPr>
          <w:noProof/>
        </w:rPr>
        <w:t>[15]</w:t>
      </w:r>
      <w:r w:rsidR="009562A2">
        <w:fldChar w:fldCharType="end"/>
      </w:r>
      <w:r>
        <w:rPr>
          <w:rFonts w:hint="eastAsia"/>
        </w:rPr>
        <w:t>.</w:t>
      </w:r>
    </w:p>
    <w:p w14:paraId="0CA7E0A5" w14:textId="0E0578C7" w:rsidR="0043250D" w:rsidRDefault="00F125C5">
      <w:r>
        <w:rPr>
          <w:rFonts w:hint="eastAsia"/>
        </w:rPr>
        <w:t>The marriage of deep learning and algebraic cryptanalysis is a relatively uncharted territory within cryptocurrency security domain. Although a neural network be proficient at pattern finding, and is able to extract features, it is not infrequently the case that those networks do not have a kind of mathematical precision and interpretability as are needed for cryptographic analysis</w:t>
      </w:r>
      <w:r w:rsidR="009562A2">
        <w:fldChar w:fldCharType="begin"/>
      </w:r>
      <w:r w:rsidR="009562A2">
        <w:instrText xml:space="preserve"> ADDIN EN.CITE &lt;EndNote&gt;&lt;Cite&gt;&lt;Author&gt;Reddy&lt;/Author&gt;&lt;Year&gt;2024&lt;/Year&gt;&lt;RecNum&gt;17&lt;/RecNum&gt;&lt;DisplayText&gt;[16]&lt;/DisplayText&gt;&lt;record&gt;&lt;rec-number&gt;17&lt;/rec-number&gt;&lt;foreign-keys&gt;&lt;key app="EN" db-id="drsfdrstmtdseoevde45052zr22pdp0d0vxx" timestamp="1752895144"&gt;17&lt;/key&gt;&lt;/foreign-keys&gt;&lt;ref-type name="Journal Article"&gt;17&lt;/ref-type&gt;&lt;contributors&gt;&lt;authors&gt;&lt;author&gt;Reddy, M Krishna Jayanth&lt;/author&gt;&lt;author&gt;Swaroop, Allam Sai&lt;/author&gt;&lt;author&gt;Prasad, Achyuth Hari&lt;/author&gt;&lt;author&gt;Nithin, D&lt;/author&gt;&lt;author&gt;Singh, Teja&lt;/author&gt;&lt;/authors&gt;&lt;/contributors&gt;&lt;titles&gt;&lt;title&gt;Artificial Neural Networks in Cryptography: Applications, Challenges, and Future Directions for Secure Systems&lt;/title&gt;&lt;secondary-title&gt;Frontiers in Collaborative Research&lt;/secondary-title&gt;&lt;/titles&gt;&lt;periodical&gt;&lt;full-title&gt;Frontiers in Collaborative Research&lt;/full-title&gt;&lt;/periodical&gt;&lt;pages&gt;20-28&lt;/pages&gt;&lt;volume&gt;2&lt;/volume&gt;&lt;number&gt;1s&lt;/number&gt;&lt;dates&gt;&lt;year&gt;2024&lt;/year&gt;&lt;/dates&gt;&lt;urls&gt;&lt;/urls&gt;&lt;/record&gt;&lt;/Cite&gt;&lt;/EndNote&gt;</w:instrText>
      </w:r>
      <w:r w:rsidR="009562A2">
        <w:fldChar w:fldCharType="separate"/>
      </w:r>
      <w:r w:rsidR="009562A2">
        <w:rPr>
          <w:noProof/>
        </w:rPr>
        <w:t>[16]</w:t>
      </w:r>
      <w:r w:rsidR="009562A2">
        <w:fldChar w:fldCharType="end"/>
      </w:r>
      <w:r>
        <w:rPr>
          <w:rFonts w:hint="eastAsia"/>
        </w:rPr>
        <w:t>. On the other hand, algebraic approaches offer</w:t>
      </w:r>
      <w:r>
        <w:rPr>
          <w:rFonts w:hint="eastAsia"/>
        </w:rPr>
        <w:t></w:t>
      </w:r>
      <w:r>
        <w:rPr>
          <w:rFonts w:hint="eastAsia"/>
        </w:rPr>
        <w:t>theoretically</w:t>
      </w:r>
      <w:r w:rsidR="009562A2">
        <w:fldChar w:fldCharType="begin"/>
      </w:r>
      <w:r w:rsidR="009562A2">
        <w:instrText xml:space="preserve"> ADDIN EN.CITE &lt;EndNote&gt;&lt;Cite&gt;&lt;Author&gt;Bhandari&lt;/Author&gt;&lt;RecNum&gt;18&lt;/RecNum&gt;&lt;DisplayText&gt;[17]&lt;/DisplayText&gt;&lt;record&gt;&lt;rec-number&gt;18&lt;/rec-number&gt;&lt;foreign-keys&gt;&lt;key app="EN" db-id="drsfdrstmtdseoevde45052zr22pdp0d0vxx" timestamp="1752895171"&gt;18&lt;/key&gt;&lt;/foreign-keys&gt;&lt;ref-type name="Journal Article"&gt;17&lt;/ref-type&gt;&lt;contributors&gt;&lt;authors&gt;&lt;author&gt;Bhandari, Ashok Singh&lt;/author&gt;&lt;/authors&gt;&lt;/contributors&gt;&lt;titles&gt;&lt;title&gt;Analysis of Computational Algebra for Cryptography and Coding Theory Applications&lt;/title&gt;&lt;/titles&gt;&lt;dates&gt;&lt;/dates&gt;&lt;urls&gt;&lt;/urls&gt;&lt;/record&gt;&lt;/Cite&gt;&lt;/EndNote&gt;</w:instrText>
      </w:r>
      <w:r w:rsidR="009562A2">
        <w:fldChar w:fldCharType="separate"/>
      </w:r>
      <w:r w:rsidR="009562A2">
        <w:rPr>
          <w:noProof/>
        </w:rPr>
        <w:t>[17]</w:t>
      </w:r>
      <w:r w:rsidR="009562A2">
        <w:fldChar w:fldCharType="end"/>
      </w:r>
      <w:r>
        <w:rPr>
          <w:rFonts w:hint="eastAsia"/>
        </w:rPr>
        <w:t></w:t>
      </w:r>
      <w:r>
        <w:rPr>
          <w:rFonts w:hint="eastAsia"/>
        </w:rPr>
        <w:t>resilient foundations but they tend to be defeated by the computational burden entailed by the analysis of practical cryptographic schemes. Recent works have tried to overcome this gap in aspects such as the calendar-aware waveforms, domain-specific temperature prediction and physics-informed neural networks involving domain knowledge in the learning process with improved performance in scientific computing</w:t>
      </w:r>
      <w:r w:rsidR="009562A2">
        <w:fldChar w:fldCharType="begin"/>
      </w:r>
      <w:r w:rsidR="009562A2">
        <w:instrText xml:space="preserve"> ADDIN EN.CITE &lt;EndNote&gt;&lt;Cite&gt;&lt;Author&gt;Huang&lt;/Author&gt;&lt;Year&gt;2024&lt;/Year&gt;&lt;RecNum&gt;20&lt;/RecNum&gt;&lt;DisplayText&gt;[18]&lt;/DisplayText&gt;&lt;record&gt;&lt;rec-number&gt;20&lt;/rec-number&gt;&lt;foreign-keys&gt;&lt;key app="EN" db-id="drsfdrstmtdseoevde45052zr22pdp0d0vxx" timestamp="1752895285"&gt;20&lt;/key&gt;&lt;/foreign-keys&gt;&lt;ref-type name="Journal Article"&gt;17&lt;/ref-type&gt;&lt;contributors&gt;&lt;authors&gt;&lt;author&gt;Huang, Xinquan&lt;/author&gt;&lt;author&gt;Alkhalifah, Tariq&lt;/author&gt;&lt;/authors&gt;&lt;/contributors&gt;&lt;titles&gt;&lt;title&gt;Efficient physics-informed neural networks using hash encoding&lt;/title&gt;&lt;secondary-title&gt;Journal of Computational Physics&lt;/secondary-title&gt;&lt;/titles&gt;&lt;periodical&gt;&lt;full-title&gt;Journal of Computational Physics&lt;/full-title&gt;&lt;/periodical&gt;&lt;pages&gt;112760&lt;/pages&gt;&lt;volume&gt;501&lt;/volume&gt;&lt;dates&gt;&lt;year&gt;2024&lt;/year&gt;&lt;/dates&gt;&lt;isbn&gt;0021-9991&lt;/isbn&gt;&lt;urls&gt;&lt;/urls&gt;&lt;/record&gt;&lt;/Cite&gt;&lt;/EndNote&gt;</w:instrText>
      </w:r>
      <w:r w:rsidR="009562A2">
        <w:fldChar w:fldCharType="separate"/>
      </w:r>
      <w:r w:rsidR="009562A2">
        <w:rPr>
          <w:noProof/>
        </w:rPr>
        <w:t>[18]</w:t>
      </w:r>
      <w:r w:rsidR="009562A2">
        <w:fldChar w:fldCharType="end"/>
      </w:r>
      <w:r>
        <w:rPr>
          <w:rFonts w:hint="eastAsia"/>
        </w:rPr>
        <w:t>.</w:t>
      </w:r>
    </w:p>
    <w:p w14:paraId="1F61CC72" w14:textId="428EC7BD" w:rsidR="0043250D" w:rsidRDefault="00F125C5">
      <w:r>
        <w:rPr>
          <w:rFonts w:hint="eastAsia"/>
        </w:rPr>
        <w:t>State-of-the-art cryptocurrency security mechanisms use several layers of protection (key derivation functions, Hierarchical Deterministic Wallets, multi-signature schemes)</w:t>
      </w:r>
      <w:r w:rsidR="009562A2">
        <w:fldChar w:fldCharType="begin"/>
      </w:r>
      <w:r w:rsidR="009562A2">
        <w:instrText xml:space="preserve"> ADDIN EN.CITE &lt;EndNote&gt;&lt;Cite&gt;&lt;Author&gt;Honar Pajooh&lt;/Author&gt;&lt;Year&gt;2021&lt;/Year&gt;&lt;RecNum&gt;21&lt;/RecNum&gt;&lt;DisplayText&gt;[19]&lt;/DisplayText&gt;&lt;record&gt;&lt;rec-number&gt;21&lt;/rec-number&gt;&lt;foreign-keys&gt;&lt;key app="EN" db-id="drsfdrstmtdseoevde45052zr22pdp0d0vxx" timestamp="1752895313"&gt;21&lt;/key&gt;&lt;/foreign-keys&gt;&lt;ref-type name="Journal Article"&gt;17&lt;/ref-type&gt;&lt;contributors&gt;&lt;authors&gt;&lt;author&gt;Honar Pajooh, Houshyar&lt;/author&gt;&lt;author&gt;Rashid, Mohammad&lt;/author&gt;&lt;author&gt;Alam, Fakhrul&lt;/author&gt;&lt;author&gt;Demidenko, Serge&lt;/author&gt;&lt;/authors&gt;&lt;/contributors&gt;&lt;titles&gt;&lt;title&gt;Multi-layer blockchain-based security architecture for internet of things&lt;/title&gt;&lt;secondary-title&gt;Sensors&lt;/secondary-title&gt;&lt;/titles&gt;&lt;periodical&gt;&lt;full-title&gt;Sensors&lt;/full-title&gt;&lt;/periodical&gt;&lt;pages&gt;772&lt;/pages&gt;&lt;volume&gt;21&lt;/volume&gt;&lt;number&gt;3&lt;/number&gt;&lt;dates&gt;&lt;year&gt;2021&lt;/year&gt;&lt;/dates&gt;&lt;isbn&gt;1424-8220&lt;/isbn&gt;&lt;urls&gt;&lt;/urls&gt;&lt;/record&gt;&lt;/Cite&gt;&lt;/EndNote&gt;</w:instrText>
      </w:r>
      <w:r w:rsidR="009562A2">
        <w:fldChar w:fldCharType="separate"/>
      </w:r>
      <w:r w:rsidR="009562A2">
        <w:rPr>
          <w:noProof/>
        </w:rPr>
        <w:t>[19]</w:t>
      </w:r>
      <w:r w:rsidR="009562A2">
        <w:fldChar w:fldCharType="end"/>
      </w:r>
      <w:r>
        <w:rPr>
          <w:rFonts w:hint="eastAsia"/>
        </w:rPr>
        <w:t>. The security of these protocols are often based on reductionist arguments that are based on the hardness of some mathematical problems</w:t>
      </w:r>
      <w:r w:rsidR="009562A2">
        <w:fldChar w:fldCharType="begin"/>
      </w:r>
      <w:r w:rsidR="009562A2">
        <w:instrText xml:space="preserve"> ADDIN EN.CITE &lt;EndNote&gt;&lt;Cite&gt;&lt;Author&gt;Raikwar&lt;/Author&gt;&lt;Year&gt;2019&lt;/Year&gt;&lt;RecNum&gt;22&lt;/RecNum&gt;&lt;DisplayText&gt;[20]&lt;/DisplayText&gt;&lt;record&gt;&lt;rec-number&gt;22&lt;/rec-number&gt;&lt;foreign-keys&gt;&lt;key app="EN" db-id="drsfdrstmtdseoevde45052zr22pdp0d0vxx" timestamp="1752895356"&gt;22&lt;/key&gt;&lt;/foreign-keys&gt;&lt;ref-type name="Journal Article"&gt;17&lt;/ref-type&gt;&lt;contributors&gt;&lt;authors&gt;&lt;author&gt;Raikwar, Mayank&lt;/author&gt;&lt;author&gt;Gligoroski, Danilo&lt;/author&gt;&lt;author&gt;Kralevska, Katina&lt;/author&gt;&lt;/authors&gt;&lt;/contributors&gt;&lt;titles&gt;&lt;title&gt;SoK of used cryptography in blockchain&lt;/title&gt;&lt;secondary-title&gt;Ieee Access&lt;/secondary-title&gt;&lt;/titles&gt;&lt;periodical&gt;&lt;full-title&gt;IEEE Access&lt;/full-title&gt;&lt;/periodical&gt;&lt;pages&gt;148550-148575&lt;/pages&gt;&lt;volume&gt;7&lt;/volume&gt;&lt;dates&gt;&lt;year&gt;2019&lt;/year&gt;&lt;/dates&gt;&lt;isbn&gt;2169-3536&lt;/isbn&gt;&lt;urls&gt;&lt;/urls&gt;&lt;/record&gt;&lt;/Cite&gt;&lt;/EndNote&gt;</w:instrText>
      </w:r>
      <w:r w:rsidR="009562A2">
        <w:fldChar w:fldCharType="separate"/>
      </w:r>
      <w:r w:rsidR="009562A2">
        <w:rPr>
          <w:noProof/>
        </w:rPr>
        <w:t>[20]</w:t>
      </w:r>
      <w:r w:rsidR="009562A2">
        <w:fldChar w:fldCharType="end"/>
      </w:r>
      <w:r>
        <w:rPr>
          <w:rFonts w:hint="eastAsia"/>
        </w:rPr>
        <w:t>. However, the combination of different cryptographic primitives can lead to unforeseen complexities and dangers, as illustrated by recent exploits that have been perpetrated to cryptocurrency exchanges and wallet software</w:t>
      </w:r>
      <w:r w:rsidR="009562A2">
        <w:fldChar w:fldCharType="begin"/>
      </w:r>
      <w:r w:rsidR="009562A2">
        <w:instrText xml:space="preserve"> ADDIN EN.CITE &lt;EndNote&gt;&lt;Cite&gt;&lt;Author&gt;Erinle&lt;/Author&gt;&lt;Year&gt;2023&lt;/Year&gt;&lt;RecNum&gt;23&lt;/RecNum&gt;&lt;DisplayText&gt;[21]&lt;/DisplayText&gt;&lt;record&gt;&lt;rec-number&gt;23&lt;/rec-number&gt;&lt;foreign-keys&gt;&lt;key app="EN" db-id="drsfdrstmtdseoevde45052zr22pdp0d0vxx" timestamp="1752895442"&gt;23&lt;/key&gt;&lt;/foreign-keys&gt;&lt;ref-type name="Journal Article"&gt;17&lt;/ref-type&gt;&lt;contributors&gt;&lt;authors&gt;&lt;author&gt;Erinle, Yimika&lt;/author&gt;&lt;author&gt;Kethepalli, Yathin&lt;/author&gt;&lt;author&gt;Feng, Yebo&lt;/author&gt;&lt;author&gt;Xu, Jiahua&lt;/author&gt;&lt;/authors&gt;&lt;/contributors&gt;&lt;titles&gt;&lt;title&gt;Sok: Design, vulnerabilities, and security measures of cryptocurrency wallets&lt;/title&gt;&lt;secondary-title&gt;arXiv preprint arXiv:2307.12874&lt;/secondary-title&gt;&lt;/titles&gt;&lt;periodical&gt;&lt;full-title&gt;arXiv preprint arXiv:2307.12874&lt;/full-title&gt;&lt;/periodical&gt;&lt;dates&gt;&lt;year&gt;2023&lt;/year&gt;&lt;/dates&gt;&lt;urls&gt;&lt;/urls&gt;&lt;/record&gt;&lt;/Cite&gt;&lt;/EndNote&gt;</w:instrText>
      </w:r>
      <w:r w:rsidR="009562A2">
        <w:fldChar w:fldCharType="separate"/>
      </w:r>
      <w:r w:rsidR="009562A2">
        <w:rPr>
          <w:noProof/>
        </w:rPr>
        <w:t>[21]</w:t>
      </w:r>
      <w:r w:rsidR="009562A2">
        <w:fldChar w:fldCharType="end"/>
      </w:r>
      <w:r>
        <w:rPr>
          <w:rFonts w:hint="eastAsia"/>
        </w:rPr>
        <w:t>. The security analysis becomes even more complex for today</w:t>
      </w:r>
      <w:proofErr w:type="gramStart"/>
      <w:r>
        <w:rPr>
          <w:rFonts w:hint="eastAsia"/>
        </w:rPr>
        <w:t>’</w:t>
      </w:r>
      <w:proofErr w:type="gramEnd"/>
      <w:r>
        <w:rPr>
          <w:rFonts w:hint="eastAsia"/>
        </w:rPr>
        <w:t>s blockchain systems with complicated consensus protocols and smart contracts</w:t>
      </w:r>
      <w:r w:rsidR="009562A2">
        <w:fldChar w:fldCharType="begin"/>
      </w:r>
      <w:r w:rsidR="009562A2">
        <w:instrText xml:space="preserve"> ADDIN EN.CITE &lt;EndNote&gt;&lt;Cite&gt;&lt;Author&gt;Yi&lt;/Author&gt;&lt;Year&gt;2022&lt;/Year&gt;&lt;RecNum&gt;24&lt;/RecNum&gt;&lt;DisplayText&gt;[22]&lt;/DisplayText&gt;&lt;record&gt;&lt;rec-number&gt;24&lt;/rec-number&gt;&lt;foreign-keys&gt;&lt;key app="EN" db-id="drsfdrstmtdseoevde45052zr22pdp0d0vxx" timestamp="1752895511"&gt;24&lt;/key&gt;&lt;/foreign-keys&gt;&lt;ref-type name="Conference Proceedings"&gt;10&lt;/ref-type&gt;&lt;contributors&gt;&lt;authors&gt;&lt;author&gt;Yi, Xiao&lt;/author&gt;&lt;author&gt;Wu, Daoyuan&lt;/author&gt;&lt;author&gt;Jiang, Lingxiao&lt;/author&gt;&lt;author&gt;Fang, Yuzhou&lt;/author&gt;&lt;author&gt;Zhang, Kehuan&lt;/author&gt;&lt;author&gt;Zhang, Wei&lt;/author&gt;&lt;/authors&gt;&lt;/contributors&gt;&lt;titles&gt;&lt;title&gt;An empirical study of blockchain system vulnerabilities: Modules, types, and patterns&lt;/title&gt;&lt;secondary-title&gt;Proceedings of the 30th ACM joint European software engineering conference and symposium on the foundations of software engineering&lt;/secondary-title&gt;&lt;/titles&gt;&lt;pages&gt;709-721&lt;/pages&gt;&lt;dates&gt;&lt;year&gt;2022&lt;/year&gt;&lt;/dates&gt;&lt;urls&gt;&lt;/urls&gt;&lt;/record&gt;&lt;/Cite&gt;&lt;/EndNote&gt;</w:instrText>
      </w:r>
      <w:r w:rsidR="009562A2">
        <w:fldChar w:fldCharType="separate"/>
      </w:r>
      <w:r w:rsidR="009562A2">
        <w:rPr>
          <w:noProof/>
        </w:rPr>
        <w:t>[22]</w:t>
      </w:r>
      <w:r w:rsidR="009562A2">
        <w:fldChar w:fldCharType="end"/>
      </w:r>
      <w:r>
        <w:rPr>
          <w:rFonts w:hint="eastAsia"/>
        </w:rPr>
        <w:t>.</w:t>
      </w:r>
    </w:p>
    <w:p w14:paraId="05ECF53A" w14:textId="700CCB98" w:rsidR="0043250D" w:rsidRDefault="00F125C5">
      <w:r>
        <w:rPr>
          <w:rFonts w:hint="eastAsia"/>
        </w:rPr>
        <w:t>The inclusion of post-quantum cryptographic properties further complicates the security picture of cryptocurrencies</w:t>
      </w:r>
      <w:r w:rsidR="009562A2">
        <w:fldChar w:fldCharType="begin"/>
      </w:r>
      <w:r w:rsidR="009562A2">
        <w:instrText xml:space="preserve"> ADDIN EN.CITE &lt;EndNote&gt;&lt;Cite&gt;&lt;Author&gt;Yang&lt;/Author&gt;&lt;Year&gt;2023&lt;/Year&gt;&lt;RecNum&gt;25&lt;/RecNum&gt;&lt;DisplayText&gt;[23]&lt;/DisplayText&gt;&lt;record&gt;&lt;rec-number&gt;25&lt;/rec-number&gt;&lt;foreign-keys&gt;&lt;key app="EN" db-id="drsfdrstmtdseoevde45052zr22pdp0d0vxx" timestamp="1752895548"&gt;25&lt;/key&gt;&lt;/foreign-keys&gt;&lt;ref-type name="Journal Article"&gt;17&lt;/ref-type&gt;&lt;contributors&gt;&lt;authors&gt;&lt;author&gt;Yang, Zebo&lt;/author&gt;&lt;author&gt;Alfauri, Haneen&lt;/author&gt;&lt;author&gt;Farkiani, Behrooz&lt;/author&gt;&lt;author&gt;Jain, Raj&lt;/author&gt;&lt;author&gt;Di Pietro, Roberto&lt;/author&gt;&lt;author&gt;Erbad, Aiman&lt;/author&gt;&lt;/authors&gt;&lt;/contributors&gt;&lt;titles&gt;&lt;title&gt;A survey and comparison of post-quantum and quantum blockchains&lt;/title&gt;&lt;secondary-title&gt;IEEE Communications Surveys &amp;amp; Tutorials&lt;/secondary-title&gt;&lt;/titles&gt;&lt;periodical&gt;&lt;full-title&gt;IEEE Communications Surveys &amp;amp; Tutorials&lt;/full-title&gt;&lt;/periodical&gt;&lt;pages&gt;967-1002&lt;/pages&gt;&lt;volume&gt;26&lt;/volume&gt;&lt;number&gt;2&lt;/number&gt;&lt;dates&gt;&lt;year&gt;2023&lt;/year&gt;&lt;/dates&gt;&lt;isbn&gt;1553-877X&lt;/isbn&gt;&lt;urls&gt;&lt;/urls&gt;&lt;/record&gt;&lt;/Cite&gt;&lt;/EndNote&gt;</w:instrText>
      </w:r>
      <w:r w:rsidR="009562A2">
        <w:fldChar w:fldCharType="separate"/>
      </w:r>
      <w:r w:rsidR="009562A2">
        <w:rPr>
          <w:noProof/>
        </w:rPr>
        <w:t>[23]</w:t>
      </w:r>
      <w:r w:rsidR="009562A2">
        <w:fldChar w:fldCharType="end"/>
      </w:r>
      <w:r>
        <w:rPr>
          <w:rFonts w:hint="eastAsia"/>
        </w:rPr>
        <w:t>. Nowadays, we do not have large scale quantum computers that could break deployed ECC systems, but the ability to (</w:t>
      </w:r>
      <w:proofErr w:type="spellStart"/>
      <w:r>
        <w:rPr>
          <w:rFonts w:hint="eastAsia"/>
        </w:rPr>
        <w:t>some day</w:t>
      </w:r>
      <w:proofErr w:type="spellEnd"/>
      <w:r>
        <w:rPr>
          <w:rFonts w:hint="eastAsia"/>
        </w:rPr>
        <w:t xml:space="preserve">) mount attacks against them has </w:t>
      </w:r>
      <w:proofErr w:type="spellStart"/>
      <w:r>
        <w:rPr>
          <w:rFonts w:hint="eastAsia"/>
        </w:rPr>
        <w:t>lead</w:t>
      </w:r>
      <w:proofErr w:type="spellEnd"/>
      <w:r>
        <w:rPr>
          <w:rFonts w:hint="eastAsia"/>
        </w:rPr>
        <w:t xml:space="preserve"> to an interest in finding quantum resistant alternatives</w:t>
      </w:r>
      <w:r w:rsidR="009562A2">
        <w:fldChar w:fldCharType="begin"/>
      </w:r>
      <w:r w:rsidR="009562A2">
        <w:instrText xml:space="preserve"> ADDIN EN.CITE &lt;EndNote&gt;&lt;Cite&gt;&lt;Author&gt;Joseph&lt;/Author&gt;&lt;Year&gt;2022&lt;/Year&gt;&lt;RecNum&gt;26&lt;/RecNum&gt;&lt;DisplayText&gt;[24]&lt;/DisplayText&gt;&lt;record&gt;&lt;rec-number&gt;26&lt;/rec-number&gt;&lt;foreign-keys&gt;&lt;key app="EN" db-id="drsfdrstmtdseoevde45052zr22pdp0d0vxx" timestamp="1752895580"&gt;26&lt;/key&gt;&lt;/foreign-keys&gt;&lt;ref-type name="Journal Article"&gt;17&lt;/ref-type&gt;&lt;contributors&gt;&lt;authors&gt;&lt;author&gt;Joseph, David&lt;/author&gt;&lt;author&gt;Misoczki, Rafael&lt;/author&gt;&lt;author&gt;Manzano, Marc&lt;/author&gt;&lt;author&gt;Tricot, Joe&lt;/author&gt;&lt;author&gt;Pinuaga, Fernando Dominguez&lt;/author&gt;&lt;author&gt;Lacombe, Olivier&lt;/author&gt;&lt;author&gt;Leichenauer, Stefan&lt;/author&gt;&lt;author&gt;Hidary, Jack&lt;/author&gt;&lt;author&gt;Venables, Phil&lt;/author&gt;&lt;author&gt;Hansen, Royal&lt;/author&gt;&lt;/authors&gt;&lt;/contributors&gt;&lt;titles&gt;&lt;title&gt;Transitioning organizations to post-quantum cryptography&lt;/title&gt;&lt;secondary-title&gt;Nature&lt;/secondary-title&gt;&lt;/titles&gt;&lt;periodical&gt;&lt;full-title&gt;Nature&lt;/full-title&gt;&lt;/periodical&gt;&lt;pages&gt;237-243&lt;/pages&gt;&lt;volume&gt;605&lt;/volume&gt;&lt;number&gt;7909&lt;/number&gt;&lt;dates&gt;&lt;year&gt;2022&lt;/year&gt;&lt;/dates&gt;&lt;isbn&gt;0028-0836&lt;/isbn&gt;&lt;urls&gt;&lt;/urls&gt;&lt;/record&gt;&lt;/Cite&gt;&lt;/EndNote&gt;</w:instrText>
      </w:r>
      <w:r w:rsidR="009562A2">
        <w:fldChar w:fldCharType="separate"/>
      </w:r>
      <w:r w:rsidR="009562A2">
        <w:rPr>
          <w:noProof/>
        </w:rPr>
        <w:t>[24]</w:t>
      </w:r>
      <w:r w:rsidR="009562A2">
        <w:fldChar w:fldCharType="end"/>
      </w:r>
      <w:r>
        <w:rPr>
          <w:rFonts w:hint="eastAsia"/>
        </w:rPr>
        <w:t>. Lattice-based cryptosystems, isogeny-based cryptosystems and hash-based signatures have been proposed as candidates for post-quantum cryptography</w:t>
      </w:r>
      <w:r w:rsidR="009562A2">
        <w:fldChar w:fldCharType="begin"/>
      </w:r>
      <w:r w:rsidR="009562A2">
        <w:instrText xml:space="preserve"> ADDIN EN.CITE &lt;EndNote&gt;&lt;Cite&gt;&lt;Author&gt;Satrya&lt;/Author&gt;&lt;Year&gt;2023&lt;/Year&gt;&lt;RecNum&gt;27&lt;/RecNum&gt;&lt;DisplayText&gt;[25]&lt;/DisplayText&gt;&lt;record&gt;&lt;rec-number&gt;27&lt;/rec-number&gt;&lt;foreign-keys&gt;&lt;key app="EN" db-id="drsfdrstmtdseoevde45052zr22pdp0d0vxx" timestamp="1752895614"&gt;27&lt;/key&gt;&lt;/foreign-keys&gt;&lt;ref-type name="Journal Article"&gt;17&lt;/ref-type&gt;&lt;contributors&gt;&lt;authors&gt;&lt;author&gt;Satrya, Gandeva Bayu&lt;/author&gt;&lt;author&gt;Agus, Yosafat Marselino&lt;/author&gt;&lt;author&gt;Mnaouer, Adel Ben&lt;/author&gt;&lt;/authors&gt;&lt;/contributors&gt;&lt;titles&gt;&lt;title&gt;A comparative study of post-quantum cryptographic algorithm implementations for secure and efficient energy systems monitoring&lt;/title&gt;&lt;secondary-title&gt;Electronics&lt;/secondary-title&gt;&lt;/titles&gt;&lt;periodical&gt;&lt;full-title&gt;Electronics&lt;/full-title&gt;&lt;/periodical&gt;&lt;pages&gt;3824&lt;/pages&gt;&lt;volume&gt;12&lt;/volume&gt;&lt;number&gt;18&lt;/number&gt;&lt;dates&gt;&lt;year&gt;2023&lt;/year&gt;&lt;/dates&gt;&lt;isbn&gt;2079-9292&lt;/isbn&gt;&lt;urls&gt;&lt;/urls&gt;&lt;/record&gt;&lt;/Cite&gt;&lt;/EndNote&gt;</w:instrText>
      </w:r>
      <w:r w:rsidR="009562A2">
        <w:fldChar w:fldCharType="separate"/>
      </w:r>
      <w:r w:rsidR="009562A2">
        <w:rPr>
          <w:noProof/>
        </w:rPr>
        <w:t>[25]</w:t>
      </w:r>
      <w:r w:rsidR="009562A2">
        <w:fldChar w:fldCharType="end"/>
      </w:r>
      <w:r>
        <w:rPr>
          <w:rFonts w:hint="eastAsia"/>
        </w:rPr>
        <w:t xml:space="preserve">. While moving to post-quantum </w:t>
      </w:r>
      <w:proofErr w:type="spellStart"/>
      <w:r>
        <w:rPr>
          <w:rFonts w:hint="eastAsia"/>
        </w:rPr>
        <w:t>resistent</w:t>
      </w:r>
      <w:proofErr w:type="spellEnd"/>
      <w:r>
        <w:rPr>
          <w:rFonts w:hint="eastAsia"/>
        </w:rPr>
        <w:t xml:space="preserve"> protocols is challenging for current blockchain infrastructures, a number of issues impact backward </w:t>
      </w:r>
      <w:proofErr w:type="spellStart"/>
      <w:r>
        <w:rPr>
          <w:rFonts w:hint="eastAsia"/>
        </w:rPr>
        <w:t>compatiblity</w:t>
      </w:r>
      <w:proofErr w:type="spellEnd"/>
      <w:r>
        <w:rPr>
          <w:rFonts w:hint="eastAsia"/>
        </w:rPr>
        <w:t xml:space="preserve"> and performance</w:t>
      </w:r>
      <w:r w:rsidR="009562A2">
        <w:fldChar w:fldCharType="begin"/>
      </w:r>
      <w:r w:rsidR="009562A2">
        <w:instrText xml:space="preserve"> ADDIN EN.CITE &lt;EndNote&gt;&lt;Cite&gt;&lt;Author&gt;Michelagnoli&lt;/Author&gt;&lt;Year&gt;2023&lt;/Year&gt;&lt;RecNum&gt;28&lt;/RecNum&gt;&lt;DisplayText&gt;[26]&lt;/DisplayText&gt;&lt;record&gt;&lt;rec-number&gt;28&lt;/rec-number&gt;&lt;foreign-keys&gt;&lt;key app="EN" db-id="drsfdrstmtdseoevde45052zr22pdp0d0vxx" timestamp="1752895657"&gt;28&lt;/key&gt;&lt;/foreign-keys&gt;&lt;ref-type name="Thesis"&gt;32&lt;/ref-type&gt;&lt;contributors&gt;&lt;authors&gt;&lt;author&gt;Michelagnoli, Cosimo&lt;/author&gt;&lt;/authors&gt;&lt;/contributors&gt;&lt;titles&gt;&lt;title&gt;Quantum-resistant Blockchain&lt;/title&gt;&lt;/titles&gt;&lt;dates&gt;&lt;year&gt;2023&lt;/year&gt;&lt;/dates&gt;&lt;publisher&gt;Politecnico di Torino&lt;/publisher&gt;&lt;urls&gt;&lt;/urls&gt;&lt;/record&gt;&lt;/Cite&gt;&lt;/EndNote&gt;</w:instrText>
      </w:r>
      <w:r w:rsidR="009562A2">
        <w:fldChar w:fldCharType="separate"/>
      </w:r>
      <w:r w:rsidR="009562A2">
        <w:rPr>
          <w:noProof/>
        </w:rPr>
        <w:t>[26]</w:t>
      </w:r>
      <w:r w:rsidR="009562A2">
        <w:fldChar w:fldCharType="end"/>
      </w:r>
      <w:r>
        <w:rPr>
          <w:rFonts w:hint="eastAsia"/>
        </w:rPr>
        <w:t>.</w:t>
      </w:r>
    </w:p>
    <w:p w14:paraId="6E88744E" w14:textId="055F204A" w:rsidR="0043250D" w:rsidRDefault="00F125C5">
      <w:r>
        <w:rPr>
          <w:rFonts w:hint="eastAsia"/>
        </w:rPr>
        <w:t>Side-channel attacks make up another method to attack the security of cryptocurrencies by taking advantage of information leakage via timing information, power consumption, or electromagnetic emanations</w:t>
      </w:r>
      <w:r w:rsidR="0094089D">
        <w:fldChar w:fldCharType="begin"/>
      </w:r>
      <w:r w:rsidR="0094089D">
        <w:instrText xml:space="preserve"> ADDIN EN.CITE &lt;EndNote&gt;&lt;Cite&gt;&lt;Author&gt;Park&lt;/Author&gt;&lt;Year&gt;2023&lt;/Year&gt;&lt;RecNum&gt;29&lt;/RecNum&gt;&lt;DisplayText&gt;[27]&lt;/DisplayText&gt;&lt;record&gt;&lt;rec-number&gt;29&lt;/rec-number&gt;&lt;foreign-keys&gt;&lt;key app="EN" db-id="drsfdrstmtdseoevde45052zr22pdp0d0vxx" timestamp="1752895693"&gt;29&lt;/key&gt;&lt;/foreign-keys&gt;&lt;ref-type name="Journal Article"&gt;17&lt;/ref-type&gt;&lt;contributors&gt;&lt;authors&gt;&lt;author&gt;Park, Dongjun&lt;/author&gt;&lt;author&gt;Choi, Minsig&lt;/author&gt;&lt;author&gt;Kim, Gyusang&lt;/author&gt;&lt;author&gt;Bae, Daehyeon&lt;/author&gt;&lt;author&gt;Kim, Heeseok&lt;/author&gt;&lt;author&gt;Hong, Seokhie&lt;/author&gt;&lt;/authors&gt;&lt;/contributors&gt;&lt;titles&gt;&lt;title&gt;Stealing keys from hardware wallets: A single trace side-channel attack on elliptic curve scalar multiplication without profiling&lt;/title&gt;&lt;secondary-title&gt;IEEE access&lt;/secondary-title&gt;&lt;/titles&gt;&lt;periodical&gt;&lt;full-title&gt;IEEE Access&lt;/full-title&gt;&lt;/periodical&gt;&lt;pages&gt;44578-44589&lt;/pages&gt;&lt;volume&gt;11&lt;/volume&gt;&lt;dates&gt;&lt;year&gt;2023&lt;/year&gt;&lt;/dates&gt;&lt;isbn&gt;2169-3536&lt;/isbn&gt;&lt;urls&gt;&lt;/urls&gt;&lt;/record&gt;&lt;/Cite&gt;&lt;/EndNote&gt;</w:instrText>
      </w:r>
      <w:r w:rsidR="0094089D">
        <w:fldChar w:fldCharType="separate"/>
      </w:r>
      <w:r w:rsidR="0094089D">
        <w:rPr>
          <w:noProof/>
        </w:rPr>
        <w:t>[27]</w:t>
      </w:r>
      <w:r w:rsidR="0094089D">
        <w:fldChar w:fldCharType="end"/>
      </w:r>
      <w:r>
        <w:rPr>
          <w:rFonts w:hint="eastAsia"/>
        </w:rPr>
        <w:t>. Deep learning methods are also successful in side-channel analysis, the method can extract useful features from noisy measurement data in an automatic way</w:t>
      </w:r>
      <w:r w:rsidR="0094089D">
        <w:fldChar w:fldCharType="begin"/>
      </w:r>
      <w:r w:rsidR="0094089D">
        <w:instrText xml:space="preserve"> ADDIN EN.CITE &lt;EndNote&gt;&lt;Cite&gt;&lt;Author&gt;Hospodar&lt;/Author&gt;&lt;Year&gt;2011&lt;/Year&gt;&lt;RecNum&gt;30&lt;/RecNum&gt;&lt;DisplayText&gt;[28]&lt;/DisplayText&gt;&lt;record&gt;&lt;rec-number&gt;30&lt;/rec-number&gt;&lt;foreign-keys&gt;&lt;key app="EN" db-id="drsfdrstmtdseoevde45052zr22pdp0d0vxx" timestamp="1752895728"&gt;30&lt;/key&gt;&lt;/foreign-keys&gt;&lt;ref-type name="Journal Article"&gt;17&lt;/ref-type&gt;&lt;contributors&gt;&lt;authors&gt;&lt;author&gt;Hospodar, Gabriel&lt;/author&gt;&lt;author&gt;Gierlichs, Benedikt&lt;/author&gt;&lt;author&gt;De Mulder, Elke&lt;/author&gt;&lt;author&gt;Verbauwhede, Ingrid&lt;/author&gt;&lt;author&gt;Vandewalle, Joos&lt;/author&gt;&lt;/authors&gt;&lt;/contributors&gt;&lt;titles&gt;&lt;title&gt;Machine learning in side-channel analysis: a first study&lt;/title&gt;&lt;secondary-title&gt;Journal of Cryptographic Engineering&lt;/secondary-title&gt;&lt;/titles&gt;&lt;periodical&gt;&lt;full-title&gt;Journal of Cryptographic Engineering&lt;/full-title&gt;&lt;/periodical&gt;&lt;pages&gt;293-302&lt;/pages&gt;&lt;volume&gt;1&lt;/volume&gt;&lt;number&gt;4&lt;/number&gt;&lt;dates&gt;&lt;year&gt;2011&lt;/year&gt;&lt;/dates&gt;&lt;isbn&gt;2190-8508&lt;/isbn&gt;&lt;urls&gt;&lt;/urls&gt;&lt;/record&gt;&lt;/Cite&gt;&lt;/EndNote&gt;</w:instrText>
      </w:r>
      <w:r w:rsidR="0094089D">
        <w:fldChar w:fldCharType="separate"/>
      </w:r>
      <w:r w:rsidR="0094089D">
        <w:rPr>
          <w:noProof/>
        </w:rPr>
        <w:t>[28]</w:t>
      </w:r>
      <w:r w:rsidR="0094089D">
        <w:fldChar w:fldCharType="end"/>
      </w:r>
      <w:r>
        <w:rPr>
          <w:rFonts w:hint="eastAsia"/>
        </w:rPr>
        <w:t xml:space="preserve">. Neural networks have also been </w:t>
      </w:r>
      <w:r>
        <w:rPr>
          <w:rFonts w:hint="eastAsia"/>
        </w:rPr>
        <w:lastRenderedPageBreak/>
        <w:t>used for DPA, which have led to results that are not only practical but surpass the state of the art in mean number of traces, in breaking cryptographic key</w:t>
      </w:r>
      <w:r w:rsidR="0094089D">
        <w:fldChar w:fldCharType="begin"/>
      </w:r>
      <w:r w:rsidR="0094089D">
        <w:instrText xml:space="preserve"> ADDIN EN.CITE &lt;EndNote&gt;&lt;Cite&gt;&lt;Author&gt;Ho&lt;/Author&gt;&lt;Year&gt;2005&lt;/Year&gt;&lt;RecNum&gt;31&lt;/RecNum&gt;&lt;DisplayText&gt;[29]&lt;/DisplayText&gt;&lt;record&gt;&lt;rec-number&gt;31&lt;/rec-number&gt;&lt;foreign-keys&gt;&lt;key app="EN" db-id="drsfdrstmtdseoevde45052zr22pdp0d0vxx" timestamp="1752895771"&gt;31&lt;/key&gt;&lt;/foreign-keys&gt;&lt;ref-type name="Thesis"&gt;32&lt;/ref-type&gt;&lt;contributors&gt;&lt;authors&gt;&lt;author&gt;Ho, Simon CK&lt;/author&gt;&lt;/authors&gt;&lt;/contributors&gt;&lt;titles&gt;&lt;title&gt;EM Analysis of ECC Computations on Mobile Devices&lt;/title&gt;&lt;/titles&gt;&lt;dates&gt;&lt;year&gt;2005&lt;/year&gt;&lt;/dates&gt;&lt;publisher&gt;Citeseer&lt;/publisher&gt;&lt;urls&gt;&lt;/urls&gt;&lt;/record&gt;&lt;/Cite&gt;&lt;/EndNote&gt;</w:instrText>
      </w:r>
      <w:r w:rsidR="0094089D">
        <w:fldChar w:fldCharType="separate"/>
      </w:r>
      <w:r w:rsidR="0094089D">
        <w:rPr>
          <w:noProof/>
        </w:rPr>
        <w:t>[29]</w:t>
      </w:r>
      <w:r w:rsidR="0094089D">
        <w:fldChar w:fldCharType="end"/>
      </w:r>
      <w:r>
        <w:rPr>
          <w:rFonts w:hint="eastAsia"/>
        </w:rPr>
        <w:t>. These results demonstrate the feasibility of AI-based attacks targeting cryptocurrency implementations, e.g., in a setting where attackers obtained physical access to cryptographic devices</w:t>
      </w:r>
      <w:r w:rsidR="0094089D">
        <w:fldChar w:fldCharType="begin"/>
      </w:r>
      <w:r w:rsidR="0094089D">
        <w:instrText xml:space="preserve"> ADDIN EN.CITE &lt;EndNote&gt;&lt;Cite&gt;&lt;Author&gt;Bartoletti&lt;/Author&gt;&lt;Year&gt;2021&lt;/Year&gt;&lt;RecNum&gt;32&lt;/RecNum&gt;&lt;DisplayText&gt;[30]&lt;/DisplayText&gt;&lt;record&gt;&lt;rec-number&gt;32&lt;/rec-number&gt;&lt;foreign-keys&gt;&lt;key app="EN" db-id="drsfdrstmtdseoevde45052zr22pdp0d0vxx" timestamp="1752895808"&gt;32&lt;/key&gt;&lt;/foreign-keys&gt;&lt;ref-type name="Journal Article"&gt;17&lt;/ref-type&gt;&lt;contributors&gt;&lt;authors&gt;&lt;author&gt;Bartoletti, Massimo&lt;/author&gt;&lt;author&gt;Lande, Stefano&lt;/author&gt;&lt;author&gt;Loddo, Andrea&lt;/author&gt;&lt;author&gt;Pompianu, Livio&lt;/author&gt;&lt;author&gt;Serusi, Sergio&lt;/author&gt;&lt;/authors&gt;&lt;/contributors&gt;&lt;titles&gt;&lt;title&gt;Cryptocurrency scams: Analysis and perspectives&lt;/title&gt;&lt;secondary-title&gt;Ieee Access&lt;/secondary-title&gt;&lt;/titles&gt;&lt;periodical&gt;&lt;full-title&gt;IEEE Access&lt;/full-title&gt;&lt;/periodical&gt;&lt;pages&gt;148353-148373&lt;/pages&gt;&lt;volume&gt;9&lt;/volume&gt;&lt;dates&gt;&lt;year&gt;2021&lt;/year&gt;&lt;/dates&gt;&lt;isbn&gt;2169-3536&lt;/isbn&gt;&lt;urls&gt;&lt;/urls&gt;&lt;/record&gt;&lt;/Cite&gt;&lt;/EndNote&gt;</w:instrText>
      </w:r>
      <w:r w:rsidR="0094089D">
        <w:fldChar w:fldCharType="separate"/>
      </w:r>
      <w:r w:rsidR="0094089D">
        <w:rPr>
          <w:noProof/>
        </w:rPr>
        <w:t>[30]</w:t>
      </w:r>
      <w:r w:rsidR="0094089D">
        <w:fldChar w:fldCharType="end"/>
      </w:r>
      <w:r>
        <w:rPr>
          <w:rFonts w:hint="eastAsia"/>
        </w:rPr>
        <w:t>.</w:t>
      </w:r>
    </w:p>
    <w:p w14:paraId="03E2C40F" w14:textId="00E23D7C" w:rsidR="0043250D" w:rsidRDefault="00F125C5">
      <w:r>
        <w:rPr>
          <w:rFonts w:hint="eastAsia"/>
        </w:rPr>
        <w:t>The regulatory and economic considerations are beyond question that cryptanalytic progress should not be ignored, with the security of cryptocurrency systems being directly related to financial stability and investor faith</w:t>
      </w:r>
      <w:r w:rsidR="0094089D">
        <w:fldChar w:fldCharType="begin"/>
      </w:r>
      <w:r w:rsidR="0094089D">
        <w:instrText xml:space="preserve"> ADDIN EN.CITE &lt;EndNote&gt;&lt;Cite&gt;&lt;Author&gt;Semenoh&lt;/Author&gt;&lt;Year&gt;2025&lt;/Year&gt;&lt;RecNum&gt;33&lt;/RecNum&gt;&lt;DisplayText&gt;[31]&lt;/DisplayText&gt;&lt;record&gt;&lt;rec-number&gt;33&lt;/rec-number&gt;&lt;foreign-keys&gt;&lt;key app="EN" db-id="drsfdrstmtdseoevde45052zr22pdp0d0vxx" timestamp="1752896112"&gt;33&lt;/key&gt;&lt;/foreign-keys&gt;&lt;ref-type name="Journal Article"&gt;17&lt;/ref-type&gt;&lt;contributors&gt;&lt;authors&gt;&lt;author&gt;Semenoh, Andrii Yuriiovych&lt;/author&gt;&lt;author&gt;Perekrestov, Maksym Borysovych&lt;/author&gt;&lt;author&gt;Dmytrishyn, Dmytro Mykolaiovych&lt;/author&gt;&lt;author&gt;Bohachenko, Maksym Mykhailovych&lt;/author&gt;&lt;/authors&gt;&lt;/contributors&gt;&lt;titles&gt;&lt;title&gt;Economic Consequences of Crypto-Asset Fraud in the Context of Digital Transformation: Analysis of Costs and the Potential of Preventive Technologies&lt;/title&gt;&lt;/titles&gt;&lt;dates&gt;&lt;year&gt;2025&lt;/year&gt;&lt;/dates&gt;&lt;urls&gt;&lt;/urls&gt;&lt;/record&gt;&lt;/Cite&gt;&lt;/EndNote&gt;</w:instrText>
      </w:r>
      <w:r w:rsidR="0094089D">
        <w:fldChar w:fldCharType="separate"/>
      </w:r>
      <w:r w:rsidR="0094089D">
        <w:rPr>
          <w:noProof/>
        </w:rPr>
        <w:t>[31]</w:t>
      </w:r>
      <w:r w:rsidR="0094089D">
        <w:fldChar w:fldCharType="end"/>
      </w:r>
      <w:r>
        <w:rPr>
          <w:rFonts w:hint="eastAsia"/>
        </w:rPr>
        <w:t>. A panic has been sparked by recent and highly-</w:t>
      </w:r>
      <w:proofErr w:type="spellStart"/>
      <w:r>
        <w:rPr>
          <w:rFonts w:hint="eastAsia"/>
        </w:rPr>
        <w:t>publicised</w:t>
      </w:r>
      <w:proofErr w:type="spellEnd"/>
      <w:r>
        <w:rPr>
          <w:rFonts w:hint="eastAsia"/>
        </w:rPr>
        <w:t xml:space="preserve"> security incidents which have caused billion-dollar losses, compelling the development of sound security inspection techniques</w:t>
      </w:r>
      <w:r w:rsidR="0094089D">
        <w:fldChar w:fldCharType="begin"/>
      </w:r>
      <w:r w:rsidR="0094089D">
        <w:instrText xml:space="preserve"> ADDIN EN.CITE &lt;EndNote&gt;&lt;Cite&gt;&lt;Author&gt;Krause&lt;/Author&gt;&lt;Year&gt;2025&lt;/Year&gt;&lt;RecNum&gt;34&lt;/RecNum&gt;&lt;DisplayText&gt;[32]&lt;/DisplayText&gt;&lt;record&gt;&lt;rec-number&gt;34&lt;/rec-number&gt;&lt;foreign-keys&gt;&lt;key app="EN" db-id="drsfdrstmtdseoevde45052zr22pdp0d0vxx" timestamp="1752896149"&gt;34&lt;/key&gt;&lt;/foreign-keys&gt;&lt;ref-type name="Journal Article"&gt;17&lt;/ref-type&gt;&lt;contributors&gt;&lt;authors&gt;&lt;author&gt;Krause, David&lt;/author&gt;&lt;/authors&gt;&lt;/contributors&gt;&lt;titles&gt;&lt;title&gt;The $1.4 Billion Bybit Hack: Cybersecurity Failures and the Risks of Cryptocurrency Deregulation&lt;/title&gt;&lt;secondary-title&gt;Available at SSRN 5150171&lt;/secondary-title&gt;&lt;/titles&gt;&lt;periodical&gt;&lt;full-title&gt;Available at SSRN 5150171&lt;/full-title&gt;&lt;/periodical&gt;&lt;dates&gt;&lt;year&gt;2025&lt;/year&gt;&lt;/dates&gt;&lt;urls&gt;&lt;/urls&gt;&lt;/record&gt;&lt;/Cite&gt;&lt;/EndNote&gt;</w:instrText>
      </w:r>
      <w:r w:rsidR="0094089D">
        <w:fldChar w:fldCharType="separate"/>
      </w:r>
      <w:r w:rsidR="0094089D">
        <w:rPr>
          <w:noProof/>
        </w:rPr>
        <w:t>[32]</w:t>
      </w:r>
      <w:r w:rsidR="0094089D">
        <w:fldChar w:fldCharType="end"/>
      </w:r>
      <w:r>
        <w:rPr>
          <w:rFonts w:hint="eastAsia"/>
        </w:rPr>
        <w:t>. The introduction of automation tools for vulnerability detection using machine learning can be a breakthrough in the security of cryptocurrency ecosystem</w:t>
      </w:r>
      <w:r w:rsidR="0094089D">
        <w:fldChar w:fldCharType="begin"/>
      </w:r>
      <w:r w:rsidR="0094089D">
        <w:instrText xml:space="preserve"> ADDIN EN.CITE &lt;EndNote&gt;&lt;Cite&gt;&lt;Author&gt;Sumithra&lt;/Author&gt;&lt;Year&gt;2025&lt;/Year&gt;&lt;RecNum&gt;35&lt;/RecNum&gt;&lt;DisplayText&gt;[33]&lt;/DisplayText&gt;&lt;record&gt;&lt;rec-number&gt;35&lt;/rec-number&gt;&lt;foreign-keys&gt;&lt;key app="EN" db-id="drsfdrstmtdseoevde45052zr22pdp0d0vxx" timestamp="1752896186"&gt;35&lt;/key&gt;&lt;/foreign-keys&gt;&lt;ref-type name="Conference Proceedings"&gt;10&lt;/ref-type&gt;&lt;contributors&gt;&lt;authors&gt;&lt;author&gt;Sumithra, V&lt;/author&gt;&lt;author&gt;Shahsidhara, R&lt;/author&gt;&lt;/authors&gt;&lt;/contributors&gt;&lt;titles&gt;&lt;title&gt;Automating Security in Blockchain: ML-Driven Smart Contract Vulnerability Analysis&lt;/title&gt;&lt;secondary-title&gt;2025 3rd International Conference on Disruptive Technologies (ICDT)&lt;/secondary-title&gt;&lt;/titles&gt;&lt;pages&gt;748-753&lt;/pages&gt;&lt;dates&gt;&lt;year&gt;2025&lt;/year&gt;&lt;/dates&gt;&lt;publisher&gt;IEEE&lt;/publisher&gt;&lt;isbn&gt;9798331519582&lt;/isbn&gt;&lt;urls&gt;&lt;/urls&gt;&lt;/record&gt;&lt;/Cite&gt;&lt;/EndNote&gt;</w:instrText>
      </w:r>
      <w:r w:rsidR="0094089D">
        <w:fldChar w:fldCharType="separate"/>
      </w:r>
      <w:r w:rsidR="0094089D">
        <w:rPr>
          <w:noProof/>
        </w:rPr>
        <w:t>[33]</w:t>
      </w:r>
      <w:r w:rsidR="0094089D">
        <w:fldChar w:fldCharType="end"/>
      </w:r>
      <w:r>
        <w:rPr>
          <w:rFonts w:hint="eastAsia"/>
        </w:rPr>
        <w:t>. In addition, having a tool that can measure the level of security of a cryptographic implementation quantitatively would also facilitate risk management decisions</w:t>
      </w:r>
      <w:r w:rsidR="0094089D">
        <w:fldChar w:fldCharType="begin"/>
      </w:r>
      <w:r w:rsidR="0094089D">
        <w:instrText xml:space="preserve"> ADDIN EN.CITE &lt;EndNote&gt;&lt;Cite&gt;&lt;Author&gt;Adao&lt;/Author&gt;&lt;Year&gt;2006&lt;/Year&gt;&lt;RecNum&gt;36&lt;/RecNum&gt;&lt;DisplayText&gt;[34]&lt;/DisplayText&gt;&lt;record&gt;&lt;rec-number&gt;36&lt;/rec-number&gt;&lt;foreign-keys&gt;&lt;key app="EN" db-id="drsfdrstmtdseoevde45052zr22pdp0d0vxx" timestamp="1752896216"&gt;36&lt;/key&gt;&lt;/foreign-keys&gt;&lt;ref-type name="Journal Article"&gt;17&lt;/ref-type&gt;&lt;contributors&gt;&lt;authors&gt;&lt;author&gt;Adao, Pedro&lt;/author&gt;&lt;author&gt;Mateus, Paulo&lt;/author&gt;&lt;author&gt;Reis, Tiago&lt;/author&gt;&lt;author&gt;Viganò, Luca&lt;/author&gt;&lt;/authors&gt;&lt;/contributors&gt;&lt;titles&gt;&lt;title&gt;Towards a quantitative analysis of security protocols&lt;/title&gt;&lt;secondary-title&gt;Electronic Notes in Theoretical Computer Science&lt;/secondary-title&gt;&lt;/titles&gt;&lt;periodical&gt;&lt;full-title&gt;Electronic Notes in Theoretical Computer Science&lt;/full-title&gt;&lt;/periodical&gt;&lt;pages&gt;3-25&lt;/pages&gt;&lt;volume&gt;164&lt;/volume&gt;&lt;number&gt;3&lt;/number&gt;&lt;dates&gt;&lt;year&gt;2006&lt;/year&gt;&lt;/dates&gt;&lt;isbn&gt;1571-0661&lt;/isbn&gt;&lt;urls&gt;&lt;/urls&gt;&lt;/record&gt;&lt;/Cite&gt;&lt;/EndNote&gt;</w:instrText>
      </w:r>
      <w:r w:rsidR="0094089D">
        <w:fldChar w:fldCharType="separate"/>
      </w:r>
      <w:r w:rsidR="0094089D">
        <w:rPr>
          <w:noProof/>
        </w:rPr>
        <w:t>[34]</w:t>
      </w:r>
      <w:r w:rsidR="0094089D">
        <w:fldChar w:fldCharType="end"/>
      </w:r>
      <w:r>
        <w:rPr>
          <w:rFonts w:hint="eastAsia"/>
        </w:rPr>
        <w:t>.</w:t>
      </w:r>
    </w:p>
    <w:p w14:paraId="2D882055" w14:textId="18526B48" w:rsidR="0043250D" w:rsidRDefault="00F125C5">
      <w:r>
        <w:rPr>
          <w:rFonts w:hint="eastAsia"/>
        </w:rPr>
        <w:t>While great advances have been made by both algebraic cryptanalysis and deep learning applications to cryptography, little work has been done on frameworks integrating these approaches. Not enough has been capitalized on the mathematical rigor of actions of Galois groups in the construction of dedicated neural network architectures for cryptanalysis. Similarly, deep neural networks have not been used to systematically recognize patterns in the vulnerabilities induced by group-theoretic properties of elliptic curves. It is not known at all for which group-theoretic constraints DNNs are effective in detecting ECC contenders</w:t>
      </w:r>
      <w:proofErr w:type="gramStart"/>
      <w:r>
        <w:rPr>
          <w:rFonts w:hint="eastAsia"/>
        </w:rPr>
        <w:t>’</w:t>
      </w:r>
      <w:proofErr w:type="gramEnd"/>
      <w:r>
        <w:rPr>
          <w:rFonts w:hint="eastAsia"/>
        </w:rPr>
        <w:t xml:space="preserve"> weaknesses, thereby limiting their usefulness in practical cryptocurrency security analysis</w:t>
      </w:r>
      <w:r w:rsidR="0094089D">
        <w:fldChar w:fldCharType="begin"/>
      </w:r>
      <w:r w:rsidR="0094089D">
        <w:instrText xml:space="preserve"> ADDIN EN.CITE &lt;EndNote&gt;&lt;Cite&gt;&lt;Author&gt;Ishtaiwi&lt;/Author&gt;&lt;Year&gt;2024&lt;/Year&gt;&lt;RecNum&gt;37&lt;/RecNum&gt;&lt;DisplayText&gt;[35]&lt;/DisplayText&gt;&lt;record&gt;&lt;rec-number&gt;37&lt;/rec-number&gt;&lt;foreign-keys&gt;&lt;key app="EN" db-id="drsfdrstmtdseoevde45052zr22pdp0d0vxx" timestamp="1752896252"&gt;37&lt;/key&gt;&lt;/foreign-keys&gt;&lt;ref-type name="Book Section"&gt;5&lt;/ref-type&gt;&lt;contributors&gt;&lt;authors&gt;&lt;author&gt;Ishtaiwi, Abdelraouf&lt;/author&gt;&lt;author&gt;Al Khaldy, Mohammad A&lt;/author&gt;&lt;author&gt;Al-Qerem, Ahmad&lt;/author&gt;&lt;author&gt;Aldweesh, Amjad&lt;/author&gt;&lt;author&gt;Almomani, Ammar&lt;/author&gt;&lt;/authors&gt;&lt;/contributors&gt;&lt;titles&gt;&lt;title&gt;Artificial intelligence in cryptographic evolution: Bridging the future of security&lt;/title&gt;&lt;secondary-title&gt;Innovations in Modern Cryptography&lt;/secondary-title&gt;&lt;/titles&gt;&lt;pages&gt;31-54&lt;/pages&gt;&lt;dates&gt;&lt;year&gt;2024&lt;/year&gt;&lt;/dates&gt;&lt;publisher&gt;IGI Global&lt;/publisher&gt;&lt;urls&gt;&lt;/urls&gt;&lt;/record&gt;&lt;/Cite&gt;&lt;/EndNote&gt;</w:instrText>
      </w:r>
      <w:r w:rsidR="0094089D">
        <w:fldChar w:fldCharType="separate"/>
      </w:r>
      <w:r w:rsidR="0094089D">
        <w:rPr>
          <w:noProof/>
        </w:rPr>
        <w:t>[35]</w:t>
      </w:r>
      <w:r w:rsidR="0094089D">
        <w:fldChar w:fldCharType="end"/>
      </w:r>
      <w:r>
        <w:rPr>
          <w:rFonts w:hint="eastAsia"/>
        </w:rPr>
        <w:t>.</w:t>
      </w:r>
    </w:p>
    <w:p w14:paraId="5A4D2F26" w14:textId="77777777" w:rsidR="0043250D" w:rsidRDefault="00F125C5">
      <w:r>
        <w:rPr>
          <w:rFonts w:hint="eastAsia"/>
        </w:rPr>
        <w:t xml:space="preserve">In this paper, we overcome these limitations by suggesting a new hybrid approach which utilizes Galois group actions along with deep neural network architectures to achieve superior elliptic curve cryptanalytic results. Our method exploits the algebraic nature imposed by Galois groups into the learning of neural networks and leads to cryptanalytic tools that are more efficient and transparent. By using the theoretical tools of abstract algebra to decompose the underlying computational structure of the security protocols and the machine learning tools of deep learning to learn the representation, we achieve remarkable improvement in finding vulnerabilities of cryptocurrency security protocols. Then it follows that our approach not only pushes the frontier of cryptanalysis but also constitutes to some extend the practical techniques to evaluate and improve the security of the deployed </w:t>
      </w:r>
      <w:proofErr w:type="spellStart"/>
      <w:r>
        <w:rPr>
          <w:rFonts w:hint="eastAsia"/>
        </w:rPr>
        <w:t>CryptoCurrency</w:t>
      </w:r>
      <w:proofErr w:type="spellEnd"/>
      <w:r>
        <w:rPr>
          <w:rFonts w:hint="eastAsia"/>
        </w:rPr>
        <w:t xml:space="preserve"> systems.</w:t>
      </w:r>
    </w:p>
    <w:p w14:paraId="5E16AF93" w14:textId="77777777" w:rsidR="0043250D" w:rsidRDefault="00F125C5">
      <w:pPr>
        <w:pStyle w:val="2"/>
        <w:rPr>
          <w:rFonts w:hint="default"/>
        </w:rPr>
      </w:pPr>
      <w:r>
        <w:t>2 Methodology</w:t>
      </w:r>
    </w:p>
    <w:p w14:paraId="275A9463" w14:textId="77777777" w:rsidR="0043250D" w:rsidRDefault="00F125C5">
      <w:pPr>
        <w:pStyle w:val="3"/>
        <w:rPr>
          <w:rFonts w:hint="default"/>
        </w:rPr>
      </w:pPr>
      <w:r>
        <w:t>2.1 Theoretical Foundation</w:t>
      </w:r>
    </w:p>
    <w:p w14:paraId="58FB68B7" w14:textId="77777777" w:rsidR="0043250D" w:rsidRDefault="00F125C5">
      <w:r>
        <w:t>The mathematical framework underpinning our cryptanalytic approach integrates Galois group theory with elliptic curve cryptography to establish a rigorous foundation for neural network-based vulnerability detection. We begin by examining the algebraic structures that govern elliptic curves over finite field extensions and their associated Galois groups.</w:t>
      </w:r>
    </w:p>
    <w:p w14:paraId="3FED0AA6" w14:textId="77777777" w:rsidR="0043250D" w:rsidRDefault="00F125C5">
      <w:r>
        <w:t xml:space="preserve">Consider an elliptic curve </w:t>
      </w:r>
      <w:r>
        <w:rPr>
          <w:position w:val="-4"/>
        </w:rPr>
        <w:object w:dxaOrig="240" w:dyaOrig="260" w14:anchorId="1D61B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pt" o:ole="">
            <v:imagedata r:id="rId9" o:title=""/>
          </v:shape>
          <o:OLEObject Type="Embed" ProgID="Equation.DSMT4" ShapeID="_x0000_i1025" DrawAspect="Content" ObjectID="_1820671569" r:id="rId10"/>
        </w:object>
      </w:r>
      <w:r>
        <w:t xml:space="preserve"> defined over a finite field </w:t>
      </w:r>
      <w:r>
        <w:rPr>
          <w:position w:val="-14"/>
        </w:rPr>
        <w:object w:dxaOrig="279" w:dyaOrig="380" w14:anchorId="495684DD">
          <v:shape id="_x0000_i1026" type="#_x0000_t75" style="width:14pt;height:19pt" o:ole="">
            <v:imagedata r:id="rId11" o:title=""/>
          </v:shape>
          <o:OLEObject Type="Embed" ProgID="Equation.DSMT4" ShapeID="_x0000_i1026" DrawAspect="Content" ObjectID="_1820671570" r:id="rId12"/>
        </w:object>
      </w:r>
      <w:r>
        <w:t xml:space="preserve">, where </w:t>
      </w:r>
      <w:r>
        <w:rPr>
          <w:position w:val="-10"/>
        </w:rPr>
        <w:object w:dxaOrig="680" w:dyaOrig="360" w14:anchorId="1733F21F">
          <v:shape id="_x0000_i1027" type="#_x0000_t75" style="width:34pt;height:18pt" o:ole="">
            <v:imagedata r:id="rId13" o:title=""/>
          </v:shape>
          <o:OLEObject Type="Embed" ProgID="Equation.DSMT4" ShapeID="_x0000_i1027" DrawAspect="Content" ObjectID="_1820671571" r:id="rId14"/>
        </w:object>
      </w:r>
      <w:r>
        <w:t xml:space="preserve"> for a </w:t>
      </w:r>
      <w:r>
        <w:lastRenderedPageBreak/>
        <w:t xml:space="preserve">prime </w:t>
      </w:r>
      <w:r>
        <w:rPr>
          <w:position w:val="-10"/>
        </w:rPr>
        <w:object w:dxaOrig="240" w:dyaOrig="260" w14:anchorId="3EDC4EF3">
          <v:shape id="_x0000_i1028" type="#_x0000_t75" style="width:12pt;height:13pt" o:ole="">
            <v:imagedata r:id="rId15" o:title=""/>
          </v:shape>
          <o:OLEObject Type="Embed" ProgID="Equation.DSMT4" ShapeID="_x0000_i1028" DrawAspect="Content" ObjectID="_1820671572" r:id="rId16"/>
        </w:object>
      </w:r>
      <w:r>
        <w:t xml:space="preserve"> and positive integer </w:t>
      </w:r>
      <w:r>
        <w:rPr>
          <w:position w:val="-6"/>
        </w:rPr>
        <w:object w:dxaOrig="200" w:dyaOrig="220" w14:anchorId="24CDA941">
          <v:shape id="_x0000_i1029" type="#_x0000_t75" style="width:10pt;height:11pt" o:ole="">
            <v:imagedata r:id="rId17" o:title=""/>
          </v:shape>
          <o:OLEObject Type="Embed" ProgID="Equation.DSMT4" ShapeID="_x0000_i1029" DrawAspect="Content" ObjectID="_1820671573" r:id="rId18"/>
        </w:object>
      </w:r>
      <w:r>
        <w:t xml:space="preserve">. The curve is given by the </w:t>
      </w:r>
      <w:proofErr w:type="spellStart"/>
      <w:r>
        <w:t>Weierstrass</w:t>
      </w:r>
      <w:proofErr w:type="spellEnd"/>
      <w:r>
        <w:t xml:space="preserve"> equation:</w:t>
      </w:r>
    </w:p>
    <w:p w14:paraId="03BE57CD" w14:textId="77777777" w:rsidR="0043250D" w:rsidRDefault="00F125C5">
      <w:pPr>
        <w:pStyle w:val="MTDisplayEquation"/>
      </w:pPr>
      <w:r>
        <w:rPr>
          <w:rFonts w:hint="eastAsia"/>
        </w:rPr>
        <w:tab/>
      </w:r>
      <w:r>
        <w:rPr>
          <w:rFonts w:hint="eastAsia"/>
          <w:position w:val="-12"/>
        </w:rPr>
        <w:object w:dxaOrig="3840" w:dyaOrig="380" w14:anchorId="00E2E873">
          <v:shape id="_x0000_i1030" type="#_x0000_t75" style="width:192pt;height:19pt" o:ole="">
            <v:imagedata r:id="rId19" o:title=""/>
          </v:shape>
          <o:OLEObject Type="Embed" ProgID="Equation.DSMT4" ShapeID="_x0000_i1030" DrawAspect="Content" ObjectID="_1820671574" r:id="rId20"/>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1</w:instrText>
        </w:r>
      </w:fldSimple>
      <w:r>
        <w:rPr>
          <w:rFonts w:hint="eastAsia"/>
        </w:rPr>
        <w:instrText>)</w:instrText>
      </w:r>
      <w:r>
        <w:fldChar w:fldCharType="separate"/>
      </w:r>
      <w:r>
        <w:rPr>
          <w:rFonts w:hint="eastAsia"/>
        </w:rPr>
        <w:fldChar w:fldCharType="end"/>
      </w:r>
    </w:p>
    <w:p w14:paraId="383B109D" w14:textId="77777777" w:rsidR="0043250D" w:rsidRDefault="00F125C5">
      <w:r>
        <w:t xml:space="preserve">where </w:t>
      </w:r>
      <w:r>
        <w:rPr>
          <w:position w:val="-12"/>
        </w:rPr>
        <w:object w:dxaOrig="760" w:dyaOrig="360" w14:anchorId="1BFC4258">
          <v:shape id="_x0000_i1031" type="#_x0000_t75" style="width:38pt;height:18pt" o:ole="">
            <v:imagedata r:id="rId21" o:title=""/>
          </v:shape>
          <o:OLEObject Type="Embed" ProgID="Equation.DSMT4" ShapeID="_x0000_i1031" DrawAspect="Content" ObjectID="_1820671575" r:id="rId22"/>
        </w:object>
      </w:r>
      <w:r>
        <w:t xml:space="preserve"> and the discriminant </w:t>
      </w:r>
      <w:r>
        <w:rPr>
          <w:position w:val="-6"/>
        </w:rPr>
        <w:object w:dxaOrig="580" w:dyaOrig="279" w14:anchorId="3789F726">
          <v:shape id="_x0000_i1032" type="#_x0000_t75" style="width:29pt;height:14pt" o:ole="">
            <v:imagedata r:id="rId23" o:title=""/>
          </v:shape>
          <o:OLEObject Type="Embed" ProgID="Equation.DSMT4" ShapeID="_x0000_i1032" DrawAspect="Content" ObjectID="_1820671576" r:id="rId24"/>
        </w:object>
      </w:r>
      <w:r>
        <w:t xml:space="preserve">. For a field extension </w:t>
      </w:r>
      <w:r>
        <w:rPr>
          <w:position w:val="-10"/>
        </w:rPr>
        <w:object w:dxaOrig="880" w:dyaOrig="360" w14:anchorId="42DB2F3B">
          <v:shape id="_x0000_i1033" type="#_x0000_t75" style="width:44pt;height:18pt" o:ole="">
            <v:imagedata r:id="rId25" o:title=""/>
          </v:shape>
          <o:OLEObject Type="Embed" ProgID="Equation.DSMT4" ShapeID="_x0000_i1033" DrawAspect="Content" ObjectID="_1820671577" r:id="rId26"/>
        </w:object>
      </w:r>
      <w:r>
        <w:t xml:space="preserve">, the Galois group </w:t>
      </w:r>
      <w:r>
        <w:rPr>
          <w:position w:val="-10"/>
        </w:rPr>
        <w:object w:dxaOrig="1400" w:dyaOrig="360" w14:anchorId="6DAFB210">
          <v:shape id="_x0000_i1034" type="#_x0000_t75" style="width:70pt;height:18pt" o:ole="">
            <v:imagedata r:id="rId27" o:title=""/>
          </v:shape>
          <o:OLEObject Type="Embed" ProgID="Equation.DSMT4" ShapeID="_x0000_i1034" DrawAspect="Content" ObjectID="_1820671578" r:id="rId28"/>
        </w:object>
      </w:r>
      <w:r>
        <w:t xml:space="preserve"> is cyclic of order </w:t>
      </w:r>
      <w:r>
        <w:rPr>
          <w:position w:val="-6"/>
        </w:rPr>
        <w:object w:dxaOrig="200" w:dyaOrig="279" w14:anchorId="084F0288">
          <v:shape id="_x0000_i1035" type="#_x0000_t75" style="width:10pt;height:14pt" o:ole="">
            <v:imagedata r:id="rId29" o:title=""/>
          </v:shape>
          <o:OLEObject Type="Embed" ProgID="Equation.DSMT4" ShapeID="_x0000_i1035" DrawAspect="Content" ObjectID="_1820671579" r:id="rId30"/>
        </w:object>
      </w:r>
      <w:r>
        <w:t xml:space="preserve">, generated by the Frobenius automorphism </w:t>
      </w:r>
      <w:r>
        <w:rPr>
          <w:position w:val="-10"/>
        </w:rPr>
        <w:object w:dxaOrig="1020" w:dyaOrig="360" w14:anchorId="5A20D27A">
          <v:shape id="_x0000_i1036" type="#_x0000_t75" style="width:51pt;height:18pt" o:ole="">
            <v:imagedata r:id="rId31" o:title=""/>
          </v:shape>
          <o:OLEObject Type="Embed" ProgID="Equation.DSMT4" ShapeID="_x0000_i1036" DrawAspect="Content" ObjectID="_1820671580" r:id="rId32"/>
        </w:object>
      </w:r>
      <w:r>
        <w:t xml:space="preserve">. This automorphism extends naturally to the elliptic curve, inducing </w:t>
      </w:r>
      <w:proofErr w:type="gramStart"/>
      <w:r>
        <w:t>an action</w:t>
      </w:r>
      <w:proofErr w:type="gramEnd"/>
      <w:r>
        <w:t xml:space="preserve"> on the set of rational points </w:t>
      </w:r>
      <w:r>
        <w:rPr>
          <w:position w:val="-10"/>
        </w:rPr>
        <w:object w:dxaOrig="800" w:dyaOrig="360" w14:anchorId="38377F91">
          <v:shape id="_x0000_i1037" type="#_x0000_t75" style="width:40pt;height:18pt" o:ole="">
            <v:imagedata r:id="rId33" o:title=""/>
          </v:shape>
          <o:OLEObject Type="Embed" ProgID="Equation.DSMT4" ShapeID="_x0000_i1037" DrawAspect="Content" ObjectID="_1820671581" r:id="rId34"/>
        </w:object>
      </w:r>
      <w:r>
        <w:t>.</w:t>
      </w:r>
    </w:p>
    <w:p w14:paraId="4CF93944" w14:textId="77777777" w:rsidR="0043250D" w:rsidRDefault="00F125C5">
      <w:r>
        <w:t>The group action is formulated explicitly as</w:t>
      </w:r>
    </w:p>
    <w:p w14:paraId="1016C491" w14:textId="77777777" w:rsidR="0043250D" w:rsidRDefault="00F125C5">
      <w:pPr>
        <w:pStyle w:val="MTDisplayEquation"/>
      </w:pPr>
      <w:r>
        <w:rPr>
          <w:rFonts w:hint="eastAsia"/>
        </w:rPr>
        <w:tab/>
      </w:r>
      <w:r>
        <w:rPr>
          <w:rFonts w:hint="eastAsia"/>
          <w:position w:val="-10"/>
        </w:rPr>
        <w:object w:dxaOrig="2120" w:dyaOrig="360" w14:anchorId="4425B112">
          <v:shape id="_x0000_i1038" type="#_x0000_t75" style="width:106pt;height:18pt" o:ole="">
            <v:imagedata r:id="rId35" o:title=""/>
          </v:shape>
          <o:OLEObject Type="Embed" ProgID="Equation.DSMT4" ShapeID="_x0000_i1038" DrawAspect="Content" ObjectID="_1820671582" r:id="rId36"/>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2</w:instrText>
        </w:r>
      </w:fldSimple>
      <w:r>
        <w:rPr>
          <w:rFonts w:hint="eastAsia"/>
        </w:rPr>
        <w:instrText>)</w:instrText>
      </w:r>
      <w:r>
        <w:fldChar w:fldCharType="separate"/>
      </w:r>
      <w:r>
        <w:rPr>
          <w:rFonts w:hint="eastAsia"/>
        </w:rPr>
        <w:fldChar w:fldCharType="end"/>
      </w:r>
    </w:p>
    <w:p w14:paraId="547FA081" w14:textId="77777777" w:rsidR="0043250D" w:rsidRDefault="00F125C5">
      <w:r>
        <w:t xml:space="preserve">where </w:t>
      </w:r>
      <w:r>
        <w:rPr>
          <w:position w:val="-10"/>
        </w:rPr>
        <w:object w:dxaOrig="1680" w:dyaOrig="360" w14:anchorId="7506DFBE">
          <v:shape id="_x0000_i1039" type="#_x0000_t75" style="width:84pt;height:18pt" o:ole="">
            <v:imagedata r:id="rId37" o:title=""/>
          </v:shape>
          <o:OLEObject Type="Embed" ProgID="Equation.DSMT4" ShapeID="_x0000_i1039" DrawAspect="Content" ObjectID="_1820671583" r:id="rId38"/>
        </w:object>
      </w:r>
      <w:r>
        <w:t xml:space="preserve"> for affine points and </w:t>
      </w:r>
      <w:r>
        <w:rPr>
          <w:position w:val="-10"/>
        </w:rPr>
        <w:object w:dxaOrig="980" w:dyaOrig="320" w14:anchorId="23C284EB">
          <v:shape id="_x0000_i1040" type="#_x0000_t75" style="width:49pt;height:16pt" o:ole="">
            <v:imagedata r:id="rId39" o:title=""/>
          </v:shape>
          <o:OLEObject Type="Embed" ProgID="Equation.DSMT4" ShapeID="_x0000_i1040" DrawAspect="Content" ObjectID="_1820671584" r:id="rId40"/>
        </w:object>
      </w:r>
      <w:r>
        <w:t xml:space="preserve"> for the point at infinity. This action preserves the group structure of </w:t>
      </w:r>
      <w:r>
        <w:rPr>
          <w:position w:val="-18"/>
        </w:rPr>
        <w:object w:dxaOrig="720" w:dyaOrig="420" w14:anchorId="7871FFD0">
          <v:shape id="_x0000_i1041" type="#_x0000_t75" style="width:36pt;height:21pt" o:ole="">
            <v:imagedata r:id="rId41" o:title=""/>
          </v:shape>
          <o:OLEObject Type="Embed" ProgID="Equation.DSMT4" ShapeID="_x0000_i1041" DrawAspect="Content" ObjectID="_1820671585" r:id="rId42"/>
        </w:object>
      </w:r>
      <w:r>
        <w:t>, satisfying:</w:t>
      </w:r>
    </w:p>
    <w:p w14:paraId="3F3D46AF" w14:textId="77777777" w:rsidR="0043250D" w:rsidRDefault="00F125C5">
      <w:pPr>
        <w:pStyle w:val="MTDisplayEquation"/>
      </w:pPr>
      <w:r>
        <w:rPr>
          <w:rFonts w:hint="eastAsia"/>
        </w:rPr>
        <w:tab/>
      </w:r>
      <w:r>
        <w:rPr>
          <w:rFonts w:hint="eastAsia"/>
          <w:position w:val="-10"/>
        </w:rPr>
        <w:object w:dxaOrig="2299" w:dyaOrig="320" w14:anchorId="486FC39A">
          <v:shape id="_x0000_i1042" type="#_x0000_t75" style="width:115pt;height:16pt" o:ole="">
            <v:imagedata r:id="rId43" o:title=""/>
          </v:shape>
          <o:OLEObject Type="Embed" ProgID="Equation.DSMT4" ShapeID="_x0000_i1042" DrawAspect="Content" ObjectID="_1820671586" r:id="rId44"/>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3</w:instrText>
        </w:r>
      </w:fldSimple>
      <w:r>
        <w:rPr>
          <w:rFonts w:hint="eastAsia"/>
        </w:rPr>
        <w:instrText>)</w:instrText>
      </w:r>
      <w:r>
        <w:fldChar w:fldCharType="separate"/>
      </w:r>
      <w:r>
        <w:rPr>
          <w:rFonts w:hint="eastAsia"/>
        </w:rPr>
        <w:fldChar w:fldCharType="end"/>
      </w:r>
    </w:p>
    <w:p w14:paraId="2CCD8EE7" w14:textId="77777777" w:rsidR="0043250D" w:rsidRDefault="00F125C5">
      <w:r>
        <w:t xml:space="preserve">for all </w:t>
      </w:r>
      <w:r>
        <w:rPr>
          <w:position w:val="-18"/>
        </w:rPr>
        <w:object w:dxaOrig="1359" w:dyaOrig="420" w14:anchorId="02AFBA4C">
          <v:shape id="_x0000_i1043" type="#_x0000_t75" style="width:68pt;height:21pt" o:ole="">
            <v:imagedata r:id="rId45" o:title=""/>
          </v:shape>
          <o:OLEObject Type="Embed" ProgID="Equation.DSMT4" ShapeID="_x0000_i1043" DrawAspect="Content" ObjectID="_1820671587" r:id="rId46"/>
        </w:object>
      </w:r>
    </w:p>
    <w:p w14:paraId="64EFF9E6" w14:textId="77777777" w:rsidR="0043250D" w:rsidRDefault="00F125C5">
      <w:r>
        <w:t xml:space="preserve">The fixed points under this action constitute </w:t>
      </w:r>
      <w:r>
        <w:rPr>
          <w:position w:val="-10"/>
        </w:rPr>
        <w:object w:dxaOrig="680" w:dyaOrig="320" w14:anchorId="2A8AB6CC">
          <v:shape id="_x0000_i1044" type="#_x0000_t75" style="width:34pt;height:16pt" o:ole="">
            <v:imagedata r:id="rId47" o:title=""/>
          </v:shape>
          <o:OLEObject Type="Embed" ProgID="Equation.DSMT4" ShapeID="_x0000_i1044" DrawAspect="Content" ObjectID="_1820671588" r:id="rId48"/>
        </w:object>
      </w:r>
      <w:r>
        <w:t xml:space="preserve">, and the trace map </w:t>
      </w:r>
    </w:p>
    <w:p w14:paraId="6552DF6B" w14:textId="77777777" w:rsidR="0043250D" w:rsidRDefault="00F125C5">
      <w:pPr>
        <w:pStyle w:val="MTDisplayEquation"/>
      </w:pPr>
      <w:r>
        <w:rPr>
          <w:rFonts w:hint="eastAsia"/>
        </w:rPr>
        <w:tab/>
      </w:r>
      <w:r>
        <w:rPr>
          <w:rFonts w:hint="eastAsia"/>
          <w:position w:val="-10"/>
        </w:rPr>
        <w:object w:dxaOrig="2120" w:dyaOrig="360" w14:anchorId="26938B00">
          <v:shape id="_x0000_i1045" type="#_x0000_t75" style="width:106pt;height:18pt" o:ole="">
            <v:imagedata r:id="rId49" o:title=""/>
          </v:shape>
          <o:OLEObject Type="Embed" ProgID="Equation.DSMT4" ShapeID="_x0000_i1045" DrawAspect="Content" ObjectID="_1820671589" r:id="rId50"/>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4</w:instrText>
        </w:r>
      </w:fldSimple>
      <w:r>
        <w:rPr>
          <w:rFonts w:hint="eastAsia"/>
        </w:rPr>
        <w:instrText>)</w:instrText>
      </w:r>
      <w:r>
        <w:fldChar w:fldCharType="separate"/>
      </w:r>
      <w:r>
        <w:rPr>
          <w:rFonts w:hint="eastAsia"/>
        </w:rPr>
        <w:fldChar w:fldCharType="end"/>
      </w:r>
    </w:p>
    <w:p w14:paraId="3751F72B" w14:textId="77777777" w:rsidR="0043250D" w:rsidRDefault="00F125C5">
      <w:r>
        <w:t>defined by</w:t>
      </w:r>
    </w:p>
    <w:p w14:paraId="5E840AA8" w14:textId="77777777" w:rsidR="0043250D" w:rsidRDefault="00F125C5">
      <w:pPr>
        <w:pStyle w:val="MTDisplayEquation"/>
      </w:pPr>
      <w:r>
        <w:rPr>
          <w:rFonts w:hint="eastAsia"/>
        </w:rPr>
        <w:tab/>
      </w:r>
      <w:r>
        <w:rPr>
          <w:rFonts w:hint="eastAsia"/>
          <w:position w:val="-14"/>
        </w:rPr>
        <w:object w:dxaOrig="2340" w:dyaOrig="400" w14:anchorId="05485625">
          <v:shape id="_x0000_i1046" type="#_x0000_t75" style="width:117pt;height:20pt" o:ole="">
            <v:imagedata r:id="rId51" o:title=""/>
          </v:shape>
          <o:OLEObject Type="Embed" ProgID="Equation.DSMT4" ShapeID="_x0000_i1046" DrawAspect="Content" ObjectID="_1820671590" r:id="rId52"/>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5</w:instrText>
        </w:r>
      </w:fldSimple>
      <w:r>
        <w:rPr>
          <w:rFonts w:hint="eastAsia"/>
        </w:rPr>
        <w:instrText>)</w:instrText>
      </w:r>
      <w:r>
        <w:fldChar w:fldCharType="separate"/>
      </w:r>
      <w:r>
        <w:rPr>
          <w:rFonts w:hint="eastAsia"/>
        </w:rPr>
        <w:fldChar w:fldCharType="end"/>
      </w:r>
    </w:p>
    <w:p w14:paraId="0A99A74D" w14:textId="77777777" w:rsidR="0043250D" w:rsidRDefault="00F125C5">
      <w:r>
        <w:t>captures the averaging effect of the Galois action. The Frobenius automorphism acts on the rational points of the elliptic curve, creating a dynamical system that preserves the group structure while inducing a rich algebraic structure exploitable for cryptanalytic purposes.</w:t>
      </w:r>
    </w:p>
    <w:p w14:paraId="43B3E766" w14:textId="77777777" w:rsidR="0043250D" w:rsidRDefault="00F125C5">
      <w:r>
        <w:t xml:space="preserve">The invariant properties under Galois transformations play a crucial role in our analysis. Specifically, the eigenspaces of the Frobenius endomorphism on the </w:t>
      </w:r>
      <w:r>
        <w:rPr>
          <w:position w:val="-4"/>
        </w:rPr>
        <w:object w:dxaOrig="180" w:dyaOrig="260" w14:anchorId="431D866F">
          <v:shape id="_x0000_i1047" type="#_x0000_t75" style="width:9pt;height:13pt" o:ole="">
            <v:imagedata r:id="rId53" o:title=""/>
          </v:shape>
          <o:OLEObject Type="Embed" ProgID="Equation.DSMT4" ShapeID="_x0000_i1047" DrawAspect="Content" ObjectID="_1820671591" r:id="rId54"/>
        </w:object>
      </w:r>
      <w:r>
        <w:t xml:space="preserve">-torsion points </w:t>
      </w:r>
      <w:r>
        <w:rPr>
          <w:position w:val="-10"/>
        </w:rPr>
        <w:object w:dxaOrig="499" w:dyaOrig="320" w14:anchorId="5EBB249E">
          <v:shape id="_x0000_i1048" type="#_x0000_t75" style="width:25pt;height:16pt" o:ole="">
            <v:imagedata r:id="rId55" o:title=""/>
          </v:shape>
          <o:OLEObject Type="Embed" ProgID="Equation.DSMT4" ShapeID="_x0000_i1048" DrawAspect="Content" ObjectID="_1820671592" r:id="rId56"/>
        </w:object>
      </w:r>
      <w:r>
        <w:t xml:space="preserve"> decompose according to the character theory of the Galois group. For a prime </w:t>
      </w:r>
      <w:r>
        <w:rPr>
          <w:position w:val="-10"/>
        </w:rPr>
        <w:object w:dxaOrig="580" w:dyaOrig="320" w14:anchorId="4C78A880">
          <v:shape id="_x0000_i1049" type="#_x0000_t75" style="width:29pt;height:16pt" o:ole="">
            <v:imagedata r:id="rId57" o:title=""/>
          </v:shape>
          <o:OLEObject Type="Embed" ProgID="Equation.DSMT4" ShapeID="_x0000_i1049" DrawAspect="Content" ObjectID="_1820671593" r:id="rId58"/>
        </w:object>
      </w:r>
      <w:r>
        <w:t xml:space="preserve">, the characteristic polynomial of Frobenius acting on </w:t>
      </w:r>
      <w:r>
        <w:rPr>
          <w:position w:val="-10"/>
        </w:rPr>
        <w:object w:dxaOrig="499" w:dyaOrig="320" w14:anchorId="4BE50DF1">
          <v:shape id="_x0000_i1050" type="#_x0000_t75" style="width:25pt;height:16pt" o:ole="">
            <v:imagedata r:id="rId59" o:title=""/>
          </v:shape>
          <o:OLEObject Type="Embed" ProgID="Equation.DSMT4" ShapeID="_x0000_i1050" DrawAspect="Content" ObjectID="_1820671594" r:id="rId60"/>
        </w:object>
      </w:r>
      <w:r>
        <w:t xml:space="preserve"> is given by:</w:t>
      </w:r>
    </w:p>
    <w:p w14:paraId="67C11742" w14:textId="77777777" w:rsidR="0043250D" w:rsidRDefault="00F125C5">
      <w:pPr>
        <w:pStyle w:val="MTDisplayEquation"/>
      </w:pPr>
      <w:r>
        <w:rPr>
          <w:rFonts w:hint="eastAsia"/>
        </w:rPr>
        <w:tab/>
      </w:r>
      <w:r>
        <w:rPr>
          <w:rFonts w:hint="eastAsia"/>
          <w:position w:val="-14"/>
        </w:rPr>
        <w:object w:dxaOrig="2020" w:dyaOrig="400" w14:anchorId="2D54AF6B">
          <v:shape id="_x0000_i1051" type="#_x0000_t75" style="width:101pt;height:20pt" o:ole="">
            <v:imagedata r:id="rId61" o:title=""/>
          </v:shape>
          <o:OLEObject Type="Embed" ProgID="Equation.DSMT4" ShapeID="_x0000_i1051" DrawAspect="Content" ObjectID="_1820671595" r:id="rId62"/>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6</w:instrText>
        </w:r>
      </w:fldSimple>
      <w:r>
        <w:rPr>
          <w:rFonts w:hint="eastAsia"/>
        </w:rPr>
        <w:instrText>)</w:instrText>
      </w:r>
      <w:r>
        <w:fldChar w:fldCharType="separate"/>
      </w:r>
      <w:r>
        <w:rPr>
          <w:rFonts w:hint="eastAsia"/>
        </w:rPr>
        <w:fldChar w:fldCharType="end"/>
      </w:r>
    </w:p>
    <w:p w14:paraId="75A62BB2" w14:textId="77777777" w:rsidR="0043250D" w:rsidRDefault="00F125C5">
      <w:r>
        <w:t xml:space="preserve">where </w:t>
      </w:r>
      <w:r>
        <w:rPr>
          <w:position w:val="-12"/>
        </w:rPr>
        <w:object w:dxaOrig="240" w:dyaOrig="360" w14:anchorId="24DA5FAF">
          <v:shape id="_x0000_i1052" type="#_x0000_t75" style="width:12pt;height:18pt" o:ole="">
            <v:imagedata r:id="rId63" o:title=""/>
          </v:shape>
          <o:OLEObject Type="Embed" ProgID="Equation.DSMT4" ShapeID="_x0000_i1052" DrawAspect="Content" ObjectID="_1820671596" r:id="rId64"/>
        </w:object>
      </w:r>
      <w:r>
        <w:t xml:space="preserve"> is the trace of Frobenius satisfying Hasse's bound </w:t>
      </w:r>
      <w:r>
        <w:rPr>
          <w:position w:val="-12"/>
        </w:rPr>
        <w:object w:dxaOrig="1040" w:dyaOrig="400" w14:anchorId="68957ECF">
          <v:shape id="_x0000_i1053" type="#_x0000_t75" style="width:52pt;height:20pt" o:ole="">
            <v:imagedata r:id="rId65" o:title=""/>
          </v:shape>
          <o:OLEObject Type="Embed" ProgID="Equation.DSMT4" ShapeID="_x0000_i1053" DrawAspect="Content" ObjectID="_1820671597" r:id="rId66"/>
        </w:object>
      </w:r>
      <w:r>
        <w:t xml:space="preserve">. This </w:t>
      </w:r>
      <w:r>
        <w:lastRenderedPageBreak/>
        <w:t xml:space="preserve">polynomial encodes critical information about the point counting on </w:t>
      </w:r>
      <w:r>
        <w:rPr>
          <w:position w:val="-4"/>
        </w:rPr>
        <w:object w:dxaOrig="240" w:dyaOrig="260" w14:anchorId="4A2EBAEB">
          <v:shape id="_x0000_i1054" type="#_x0000_t75" style="width:12pt;height:13pt" o:ole="">
            <v:imagedata r:id="rId67" o:title=""/>
          </v:shape>
          <o:OLEObject Type="Embed" ProgID="Equation.DSMT4" ShapeID="_x0000_i1054" DrawAspect="Content" ObjectID="_1820671598" r:id="rId68"/>
        </w:object>
      </w:r>
      <w:r>
        <w:t xml:space="preserve"> and directly impacts the security of discrete logarithm-based protocols. The eigenvalues </w:t>
      </w:r>
      <w:r>
        <w:rPr>
          <w:position w:val="-10"/>
        </w:rPr>
        <w:object w:dxaOrig="499" w:dyaOrig="320" w14:anchorId="7DC59C8A">
          <v:shape id="_x0000_i1055" type="#_x0000_t75" style="width:25pt;height:16pt" o:ole="">
            <v:imagedata r:id="rId69" o:title=""/>
          </v:shape>
          <o:OLEObject Type="Embed" ProgID="Equation.DSMT4" ShapeID="_x0000_i1055" DrawAspect="Content" ObjectID="_1820671599" r:id="rId70"/>
        </w:object>
      </w:r>
      <w:r>
        <w:t xml:space="preserve"> of Frobenius satisfy </w:t>
      </w:r>
      <w:r>
        <w:rPr>
          <w:position w:val="-12"/>
        </w:rPr>
        <w:object w:dxaOrig="1020" w:dyaOrig="360" w14:anchorId="21134BCD">
          <v:shape id="_x0000_i1056" type="#_x0000_t75" style="width:51pt;height:18pt" o:ole="">
            <v:imagedata r:id="rId71" o:title=""/>
          </v:shape>
          <o:OLEObject Type="Embed" ProgID="Equation.DSMT4" ShapeID="_x0000_i1056" DrawAspect="Content" ObjectID="_1820671600" r:id="rId72"/>
        </w:object>
      </w:r>
      <w:r>
        <w:t xml:space="preserve"> and </w:t>
      </w:r>
      <w:r>
        <w:rPr>
          <w:position w:val="-10"/>
        </w:rPr>
        <w:object w:dxaOrig="740" w:dyaOrig="320" w14:anchorId="7C4FC013">
          <v:shape id="_x0000_i1057" type="#_x0000_t75" style="width:37pt;height:16pt" o:ole="">
            <v:imagedata r:id="rId73" o:title=""/>
          </v:shape>
          <o:OLEObject Type="Embed" ProgID="Equation.DSMT4" ShapeID="_x0000_i1057" DrawAspect="Content" ObjectID="_1820671601" r:id="rId74"/>
        </w:object>
      </w:r>
      <w:r>
        <w:t>, providing algebraic constraints that our neural network architecture exploits to identify vulnerable curve parameters.</w:t>
      </w:r>
    </w:p>
    <w:p w14:paraId="02E73B03" w14:textId="77777777" w:rsidR="0043250D" w:rsidRDefault="00F125C5">
      <w:r>
        <w:t xml:space="preserve">The transition to cryptographic applications requires understanding how these algebraic structures underpin practical protocols. Elliptic Curve Digital Signature Algorithm (ECDSA) and Elliptic Curve Diffie-Hellman (ECDH) form the cryptographic backbone of major cryptocurrency systems including Bitcoin and Ethereum. In ECDSA, a private key </w:t>
      </w:r>
      <w:r>
        <w:rPr>
          <w:position w:val="-10"/>
        </w:rPr>
        <w:object w:dxaOrig="1160" w:dyaOrig="320" w14:anchorId="1A88997B">
          <v:shape id="_x0000_i1058" type="#_x0000_t75" style="width:58pt;height:16pt" o:ole="">
            <v:imagedata r:id="rId75" o:title=""/>
          </v:shape>
          <o:OLEObject Type="Embed" ProgID="Equation.DSMT4" ShapeID="_x0000_i1058" DrawAspect="Content" ObjectID="_1820671602" r:id="rId76"/>
        </w:object>
      </w:r>
      <w:r>
        <w:t xml:space="preserve"> generates a public key </w:t>
      </w:r>
      <w:r>
        <w:rPr>
          <w:position w:val="-10"/>
        </w:rPr>
        <w:object w:dxaOrig="800" w:dyaOrig="320" w14:anchorId="0574D1D6">
          <v:shape id="_x0000_i1059" type="#_x0000_t75" style="width:40pt;height:16pt" o:ole="">
            <v:imagedata r:id="rId77" o:title=""/>
          </v:shape>
          <o:OLEObject Type="Embed" ProgID="Equation.DSMT4" ShapeID="_x0000_i1059" DrawAspect="Content" ObjectID="_1820671603" r:id="rId78"/>
        </w:object>
      </w:r>
      <w:r>
        <w:t xml:space="preserve">, where </w:t>
      </w:r>
      <w:r>
        <w:rPr>
          <w:position w:val="-6"/>
        </w:rPr>
        <w:object w:dxaOrig="260" w:dyaOrig="279" w14:anchorId="6DA2C386">
          <v:shape id="_x0000_i1060" type="#_x0000_t75" style="width:13pt;height:14pt" o:ole="">
            <v:imagedata r:id="rId79" o:title=""/>
          </v:shape>
          <o:OLEObject Type="Embed" ProgID="Equation.DSMT4" ShapeID="_x0000_i1060" DrawAspect="Content" ObjectID="_1820671604" r:id="rId80"/>
        </w:object>
      </w:r>
      <w:r>
        <w:t xml:space="preserve"> is a generator of a cyclic subgroup of prime order </w:t>
      </w:r>
      <w:r>
        <w:rPr>
          <w:position w:val="-6"/>
        </w:rPr>
        <w:object w:dxaOrig="200" w:dyaOrig="220" w14:anchorId="1833E225">
          <v:shape id="_x0000_i1061" type="#_x0000_t75" style="width:10pt;height:11pt" o:ole="">
            <v:imagedata r:id="rId81" o:title=""/>
          </v:shape>
          <o:OLEObject Type="Embed" ProgID="Equation.DSMT4" ShapeID="_x0000_i1061" DrawAspect="Content" ObjectID="_1820671605" r:id="rId82"/>
        </w:object>
      </w:r>
      <w:r>
        <w:t xml:space="preserve">. The signature generation for a message hash </w:t>
      </w:r>
      <w:r>
        <w:rPr>
          <w:position w:val="-6"/>
        </w:rPr>
        <w:object w:dxaOrig="200" w:dyaOrig="279" w14:anchorId="19775FAA">
          <v:shape id="_x0000_i1062" type="#_x0000_t75" style="width:10pt;height:14pt" o:ole="">
            <v:imagedata r:id="rId83" o:title=""/>
          </v:shape>
          <o:OLEObject Type="Embed" ProgID="Equation.DSMT4" ShapeID="_x0000_i1062" DrawAspect="Content" ObjectID="_1820671606" r:id="rId84"/>
        </w:object>
      </w:r>
      <w:r>
        <w:t xml:space="preserve"> involves computing:</w:t>
      </w:r>
    </w:p>
    <w:p w14:paraId="7BCF9291" w14:textId="77777777" w:rsidR="0043250D" w:rsidRDefault="00F125C5">
      <w:pPr>
        <w:pStyle w:val="MTDisplayEquation"/>
      </w:pPr>
      <w:r>
        <w:rPr>
          <w:rFonts w:hint="eastAsia"/>
        </w:rPr>
        <w:tab/>
      </w:r>
      <w:r>
        <w:rPr>
          <w:rFonts w:hint="eastAsia"/>
          <w:position w:val="-12"/>
        </w:rPr>
        <w:object w:dxaOrig="1600" w:dyaOrig="360" w14:anchorId="139DB568">
          <v:shape id="_x0000_i1063" type="#_x0000_t75" style="width:80pt;height:18pt" o:ole="">
            <v:imagedata r:id="rId85" o:title=""/>
          </v:shape>
          <o:OLEObject Type="Embed" ProgID="Equation.DSMT4" ShapeID="_x0000_i1063" DrawAspect="Content" ObjectID="_1820671607" r:id="rId86"/>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7</w:instrText>
        </w:r>
      </w:fldSimple>
      <w:r>
        <w:rPr>
          <w:rFonts w:hint="eastAsia"/>
        </w:rPr>
        <w:instrText>)</w:instrText>
      </w:r>
      <w:r>
        <w:fldChar w:fldCharType="separate"/>
      </w:r>
      <w:r>
        <w:rPr>
          <w:rFonts w:hint="eastAsia"/>
        </w:rPr>
        <w:fldChar w:fldCharType="end"/>
      </w:r>
    </w:p>
    <w:p w14:paraId="6536B285" w14:textId="77777777" w:rsidR="0043250D" w:rsidRDefault="00F125C5">
      <w:pPr>
        <w:pStyle w:val="MTDisplayEquation"/>
      </w:pPr>
      <w:r>
        <w:rPr>
          <w:rFonts w:hint="eastAsia"/>
        </w:rPr>
        <w:tab/>
      </w:r>
      <w:r>
        <w:rPr>
          <w:rFonts w:hint="eastAsia"/>
          <w:position w:val="-10"/>
        </w:rPr>
        <w:object w:dxaOrig="2079" w:dyaOrig="360" w14:anchorId="2445168C">
          <v:shape id="_x0000_i1064" type="#_x0000_t75" style="width:104pt;height:18pt" o:ole="">
            <v:imagedata r:id="rId87" o:title=""/>
          </v:shape>
          <o:OLEObject Type="Embed" ProgID="Equation.DSMT4" ShapeID="_x0000_i1064" DrawAspect="Content" ObjectID="_1820671608" r:id="rId88"/>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8</w:instrText>
        </w:r>
      </w:fldSimple>
      <w:r>
        <w:rPr>
          <w:rFonts w:hint="eastAsia"/>
        </w:rPr>
        <w:instrText>)</w:instrText>
      </w:r>
      <w:r>
        <w:fldChar w:fldCharType="separate"/>
      </w:r>
      <w:r>
        <w:rPr>
          <w:rFonts w:hint="eastAsia"/>
        </w:rPr>
        <w:fldChar w:fldCharType="end"/>
      </w:r>
    </w:p>
    <w:p w14:paraId="7E6B942B" w14:textId="77777777" w:rsidR="0043250D" w:rsidRDefault="00F125C5">
      <w:r>
        <w:t xml:space="preserve">where </w:t>
      </w:r>
      <w:r>
        <w:rPr>
          <w:position w:val="-6"/>
        </w:rPr>
        <w:object w:dxaOrig="200" w:dyaOrig="279" w14:anchorId="097EC271">
          <v:shape id="_x0000_i1065" type="#_x0000_t75" style="width:10pt;height:14pt" o:ole="">
            <v:imagedata r:id="rId89" o:title=""/>
          </v:shape>
          <o:OLEObject Type="Embed" ProgID="Equation.DSMT4" ShapeID="_x0000_i1065" DrawAspect="Content" ObjectID="_1820671609" r:id="rId90"/>
        </w:object>
      </w:r>
      <w:r>
        <w:t xml:space="preserve"> is a random nonce, </w:t>
      </w:r>
      <w:r>
        <w:rPr>
          <w:position w:val="-12"/>
        </w:rPr>
        <w:object w:dxaOrig="620" w:dyaOrig="360" w14:anchorId="5EF62AC3">
          <v:shape id="_x0000_i1066" type="#_x0000_t75" style="width:31pt;height:18pt" o:ole="">
            <v:imagedata r:id="rId91" o:title=""/>
          </v:shape>
          <o:OLEObject Type="Embed" ProgID="Equation.DSMT4" ShapeID="_x0000_i1066" DrawAspect="Content" ObjectID="_1820671610" r:id="rId92"/>
        </w:object>
      </w:r>
      <w:r>
        <w:t xml:space="preserve"> denotes the x-coordinate of the point $</w:t>
      </w:r>
      <w:proofErr w:type="spellStart"/>
      <w:r>
        <w:t>kG</w:t>
      </w:r>
      <w:proofErr w:type="spellEnd"/>
      <w:r>
        <w:t xml:space="preserve">$, and the pair </w:t>
      </w:r>
      <w:r>
        <w:rPr>
          <w:position w:val="-10"/>
        </w:rPr>
        <w:object w:dxaOrig="540" w:dyaOrig="320" w14:anchorId="24D36025">
          <v:shape id="_x0000_i1067" type="#_x0000_t75" style="width:27pt;height:16pt" o:ole="">
            <v:imagedata r:id="rId93" o:title=""/>
          </v:shape>
          <o:OLEObject Type="Embed" ProgID="Equation.DSMT4" ShapeID="_x0000_i1067" DrawAspect="Content" ObjectID="_1820671611" r:id="rId94"/>
        </w:object>
      </w:r>
      <w:r>
        <w:t xml:space="preserve"> constitutes the signature. The security of this scheme relies fundamentally on the computational intractability of the elliptic curve discrete logarithm problem (ECDLP): given </w:t>
      </w:r>
      <w:r>
        <w:rPr>
          <w:position w:val="-4"/>
        </w:rPr>
        <w:object w:dxaOrig="240" w:dyaOrig="260" w14:anchorId="5C1C3518">
          <v:shape id="_x0000_i1068" type="#_x0000_t75" style="width:12pt;height:13pt" o:ole="">
            <v:imagedata r:id="rId95" o:title=""/>
          </v:shape>
          <o:OLEObject Type="Embed" ProgID="Equation.DSMT4" ShapeID="_x0000_i1068" DrawAspect="Content" ObjectID="_1820671612" r:id="rId96"/>
        </w:object>
      </w:r>
      <w:r>
        <w:t xml:space="preserve"> and </w:t>
      </w:r>
      <w:r>
        <w:rPr>
          <w:position w:val="-10"/>
        </w:rPr>
        <w:object w:dxaOrig="760" w:dyaOrig="320" w14:anchorId="412DC8C3">
          <v:shape id="_x0000_i1069" type="#_x0000_t75" style="width:38pt;height:16pt" o:ole="">
            <v:imagedata r:id="rId97" o:title=""/>
          </v:shape>
          <o:OLEObject Type="Embed" ProgID="Equation.DSMT4" ShapeID="_x0000_i1069" DrawAspect="Content" ObjectID="_1820671613" r:id="rId98"/>
        </w:object>
      </w:r>
      <w:r>
        <w:t xml:space="preserve">, determining </w:t>
      </w:r>
      <w:r>
        <w:rPr>
          <w:position w:val="-6"/>
        </w:rPr>
        <w:object w:dxaOrig="220" w:dyaOrig="279" w14:anchorId="147BC206">
          <v:shape id="_x0000_i1070" type="#_x0000_t75" style="width:11pt;height:14pt" o:ole="">
            <v:imagedata r:id="rId99" o:title=""/>
          </v:shape>
          <o:OLEObject Type="Embed" ProgID="Equation.DSMT4" ShapeID="_x0000_i1070" DrawAspect="Content" ObjectID="_1820671614" r:id="rId100"/>
        </w:object>
      </w:r>
      <w:r>
        <w:t xml:space="preserve"> is computationally infeasible for well-chosen parameters.</w:t>
      </w:r>
    </w:p>
    <w:p w14:paraId="00203F7E" w14:textId="77777777" w:rsidR="0043250D" w:rsidRDefault="00F125C5">
      <w:pPr>
        <w:jc w:val="center"/>
      </w:pPr>
      <w:r>
        <w:t>Table 1. Vulnerability Surfaces in Practical ECC Implementations</w:t>
      </w:r>
    </w:p>
    <w:tbl>
      <w:tblPr>
        <w:tblW w:w="0" w:type="auto"/>
        <w:tblCellMar>
          <w:top w:w="17" w:type="dxa"/>
          <w:left w:w="17" w:type="dxa"/>
          <w:bottom w:w="17" w:type="dxa"/>
          <w:right w:w="17" w:type="dxa"/>
        </w:tblCellMar>
        <w:tblLook w:val="04A0" w:firstRow="1" w:lastRow="0" w:firstColumn="1" w:lastColumn="0" w:noHBand="0" w:noVBand="1"/>
      </w:tblPr>
      <w:tblGrid>
        <w:gridCol w:w="1873"/>
        <w:gridCol w:w="2874"/>
        <w:gridCol w:w="1987"/>
        <w:gridCol w:w="1606"/>
      </w:tblGrid>
      <w:tr w:rsidR="0043250D" w14:paraId="7B75DF48" w14:textId="77777777">
        <w:trPr>
          <w:tblHeader/>
        </w:trPr>
        <w:tc>
          <w:tcPr>
            <w:tcW w:w="0" w:type="auto"/>
            <w:tcBorders>
              <w:top w:val="single" w:sz="12" w:space="0" w:color="000000"/>
              <w:bottom w:val="single" w:sz="4" w:space="0" w:color="000000"/>
              <w:tl2br w:val="nil"/>
            </w:tcBorders>
            <w:shd w:val="clear" w:color="auto" w:fill="FFFFFF"/>
            <w:vAlign w:val="center"/>
          </w:tcPr>
          <w:p w14:paraId="703080A3" w14:textId="77777777" w:rsidR="0043250D" w:rsidRDefault="00F125C5">
            <w:pPr>
              <w:jc w:val="center"/>
              <w:rPr>
                <w:color w:val="000000"/>
              </w:rPr>
            </w:pPr>
            <w:r>
              <w:rPr>
                <w:color w:val="000000"/>
              </w:rPr>
              <w:t>Vulnerability Category</w:t>
            </w:r>
          </w:p>
        </w:tc>
        <w:tc>
          <w:tcPr>
            <w:tcW w:w="0" w:type="auto"/>
            <w:tcBorders>
              <w:top w:val="single" w:sz="12" w:space="0" w:color="000000"/>
              <w:bottom w:val="single" w:sz="4" w:space="0" w:color="000000"/>
            </w:tcBorders>
            <w:shd w:val="clear" w:color="auto" w:fill="FFFFFF"/>
            <w:vAlign w:val="center"/>
          </w:tcPr>
          <w:p w14:paraId="0FC3F271" w14:textId="77777777" w:rsidR="0043250D" w:rsidRDefault="00F125C5">
            <w:pPr>
              <w:jc w:val="center"/>
              <w:rPr>
                <w:color w:val="000000"/>
              </w:rPr>
            </w:pPr>
            <w:r>
              <w:rPr>
                <w:color w:val="000000"/>
              </w:rPr>
              <w:t>Attack Vector</w:t>
            </w:r>
          </w:p>
        </w:tc>
        <w:tc>
          <w:tcPr>
            <w:tcW w:w="0" w:type="auto"/>
            <w:tcBorders>
              <w:top w:val="single" w:sz="12" w:space="0" w:color="000000"/>
              <w:bottom w:val="single" w:sz="4" w:space="0" w:color="000000"/>
            </w:tcBorders>
            <w:shd w:val="clear" w:color="auto" w:fill="FFFFFF"/>
            <w:vAlign w:val="center"/>
          </w:tcPr>
          <w:p w14:paraId="6B389943" w14:textId="77777777" w:rsidR="0043250D" w:rsidRDefault="00F125C5">
            <w:pPr>
              <w:jc w:val="center"/>
              <w:rPr>
                <w:color w:val="000000"/>
              </w:rPr>
            </w:pPr>
            <w:r>
              <w:rPr>
                <w:color w:val="000000"/>
              </w:rPr>
              <w:t>Affected Component</w:t>
            </w:r>
          </w:p>
        </w:tc>
        <w:tc>
          <w:tcPr>
            <w:tcW w:w="0" w:type="auto"/>
            <w:tcBorders>
              <w:top w:val="single" w:sz="12" w:space="0" w:color="000000"/>
              <w:bottom w:val="single" w:sz="4" w:space="0" w:color="000000"/>
            </w:tcBorders>
            <w:shd w:val="clear" w:color="auto" w:fill="FFFFFF"/>
            <w:vAlign w:val="center"/>
          </w:tcPr>
          <w:p w14:paraId="755C92BA" w14:textId="77777777" w:rsidR="0043250D" w:rsidRDefault="00F125C5">
            <w:pPr>
              <w:jc w:val="center"/>
              <w:rPr>
                <w:color w:val="000000"/>
              </w:rPr>
            </w:pPr>
            <w:r>
              <w:rPr>
                <w:color w:val="000000"/>
              </w:rPr>
              <w:t>Mitigation Complexity</w:t>
            </w:r>
          </w:p>
        </w:tc>
      </w:tr>
      <w:tr w:rsidR="0043250D" w14:paraId="4C0DC405" w14:textId="77777777">
        <w:tc>
          <w:tcPr>
            <w:tcW w:w="0" w:type="auto"/>
            <w:tcBorders>
              <w:top w:val="single" w:sz="4" w:space="0" w:color="000000"/>
            </w:tcBorders>
            <w:shd w:val="clear" w:color="auto" w:fill="FFFFFF"/>
            <w:vAlign w:val="center"/>
          </w:tcPr>
          <w:p w14:paraId="7403B4C7" w14:textId="77777777" w:rsidR="0043250D" w:rsidRDefault="00F125C5">
            <w:pPr>
              <w:jc w:val="center"/>
              <w:rPr>
                <w:color w:val="000000"/>
              </w:rPr>
            </w:pPr>
            <w:r>
              <w:rPr>
                <w:color w:val="000000"/>
              </w:rPr>
              <w:t>Implementation Flaws</w:t>
            </w:r>
          </w:p>
        </w:tc>
        <w:tc>
          <w:tcPr>
            <w:tcW w:w="0" w:type="auto"/>
            <w:tcBorders>
              <w:top w:val="single" w:sz="4" w:space="0" w:color="000000"/>
            </w:tcBorders>
            <w:shd w:val="clear" w:color="auto" w:fill="FFFFFF"/>
            <w:vAlign w:val="center"/>
          </w:tcPr>
          <w:p w14:paraId="4D3B3E96" w14:textId="77777777" w:rsidR="0043250D" w:rsidRDefault="00F125C5">
            <w:pPr>
              <w:jc w:val="center"/>
              <w:rPr>
                <w:color w:val="000000"/>
              </w:rPr>
            </w:pPr>
            <w:r>
              <w:rPr>
                <w:color w:val="000000"/>
              </w:rPr>
              <w:t>Biased nonce generation in ECDSA</w:t>
            </w:r>
          </w:p>
        </w:tc>
        <w:tc>
          <w:tcPr>
            <w:tcW w:w="0" w:type="auto"/>
            <w:tcBorders>
              <w:top w:val="single" w:sz="4" w:space="0" w:color="000000"/>
            </w:tcBorders>
            <w:shd w:val="clear" w:color="auto" w:fill="FFFFFF"/>
            <w:vAlign w:val="center"/>
          </w:tcPr>
          <w:p w14:paraId="74DCE9EA" w14:textId="77777777" w:rsidR="0043250D" w:rsidRDefault="00F125C5">
            <w:pPr>
              <w:jc w:val="center"/>
              <w:rPr>
                <w:color w:val="000000"/>
              </w:rPr>
            </w:pPr>
            <w:r>
              <w:rPr>
                <w:color w:val="000000"/>
              </w:rPr>
              <w:t>Random number generator</w:t>
            </w:r>
          </w:p>
        </w:tc>
        <w:tc>
          <w:tcPr>
            <w:tcW w:w="0" w:type="auto"/>
            <w:tcBorders>
              <w:top w:val="single" w:sz="4" w:space="0" w:color="000000"/>
            </w:tcBorders>
            <w:shd w:val="clear" w:color="auto" w:fill="FFFFFF"/>
            <w:vAlign w:val="center"/>
          </w:tcPr>
          <w:p w14:paraId="5A06A5A6" w14:textId="77777777" w:rsidR="0043250D" w:rsidRDefault="00F125C5">
            <w:pPr>
              <w:jc w:val="center"/>
              <w:rPr>
                <w:color w:val="000000"/>
              </w:rPr>
            </w:pPr>
            <w:r>
              <w:rPr>
                <w:color w:val="000000"/>
              </w:rPr>
              <w:t>Medium</w:t>
            </w:r>
          </w:p>
        </w:tc>
      </w:tr>
      <w:tr w:rsidR="0043250D" w14:paraId="6C775732" w14:textId="77777777">
        <w:tc>
          <w:tcPr>
            <w:tcW w:w="0" w:type="auto"/>
            <w:shd w:val="clear" w:color="auto" w:fill="FFFFFF"/>
            <w:vAlign w:val="center"/>
          </w:tcPr>
          <w:p w14:paraId="4725D12D" w14:textId="77777777" w:rsidR="0043250D" w:rsidRDefault="00F125C5">
            <w:pPr>
              <w:jc w:val="center"/>
              <w:rPr>
                <w:color w:val="000000"/>
              </w:rPr>
            </w:pPr>
            <w:r>
              <w:rPr>
                <w:color w:val="000000"/>
              </w:rPr>
              <w:t>Side-Channel Leakage</w:t>
            </w:r>
          </w:p>
        </w:tc>
        <w:tc>
          <w:tcPr>
            <w:tcW w:w="0" w:type="auto"/>
            <w:shd w:val="clear" w:color="auto" w:fill="FFFFFF"/>
            <w:vAlign w:val="center"/>
          </w:tcPr>
          <w:p w14:paraId="10D691A1" w14:textId="77777777" w:rsidR="0043250D" w:rsidRDefault="00F125C5">
            <w:pPr>
              <w:jc w:val="center"/>
              <w:rPr>
                <w:color w:val="000000"/>
              </w:rPr>
            </w:pPr>
            <w:r>
              <w:rPr>
                <w:color w:val="000000"/>
              </w:rPr>
              <w:t>Timing attacks on scalar multiplication</w:t>
            </w:r>
          </w:p>
        </w:tc>
        <w:tc>
          <w:tcPr>
            <w:tcW w:w="0" w:type="auto"/>
            <w:shd w:val="clear" w:color="auto" w:fill="FFFFFF"/>
            <w:vAlign w:val="center"/>
          </w:tcPr>
          <w:p w14:paraId="129D7EA5" w14:textId="77777777" w:rsidR="0043250D" w:rsidRDefault="00F125C5">
            <w:pPr>
              <w:jc w:val="center"/>
              <w:rPr>
                <w:color w:val="000000"/>
              </w:rPr>
            </w:pPr>
            <w:r>
              <w:rPr>
                <w:color w:val="000000"/>
              </w:rPr>
              <w:t>Point arithmetic operations</w:t>
            </w:r>
          </w:p>
        </w:tc>
        <w:tc>
          <w:tcPr>
            <w:tcW w:w="0" w:type="auto"/>
            <w:shd w:val="clear" w:color="auto" w:fill="FFFFFF"/>
            <w:vAlign w:val="center"/>
          </w:tcPr>
          <w:p w14:paraId="3F103969" w14:textId="77777777" w:rsidR="0043250D" w:rsidRDefault="00F125C5">
            <w:pPr>
              <w:jc w:val="center"/>
              <w:rPr>
                <w:color w:val="000000"/>
              </w:rPr>
            </w:pPr>
            <w:r>
              <w:rPr>
                <w:color w:val="000000"/>
              </w:rPr>
              <w:t>High</w:t>
            </w:r>
          </w:p>
        </w:tc>
      </w:tr>
      <w:tr w:rsidR="0043250D" w14:paraId="728E5A40" w14:textId="77777777">
        <w:tc>
          <w:tcPr>
            <w:tcW w:w="0" w:type="auto"/>
            <w:shd w:val="clear" w:color="auto" w:fill="FFFFFF"/>
            <w:vAlign w:val="center"/>
          </w:tcPr>
          <w:p w14:paraId="39590224" w14:textId="77777777" w:rsidR="0043250D" w:rsidRDefault="00F125C5">
            <w:pPr>
              <w:jc w:val="center"/>
              <w:rPr>
                <w:color w:val="000000"/>
              </w:rPr>
            </w:pPr>
            <w:r>
              <w:rPr>
                <w:color w:val="000000"/>
              </w:rPr>
              <w:t>Algebraic Weaknesses</w:t>
            </w:r>
          </w:p>
        </w:tc>
        <w:tc>
          <w:tcPr>
            <w:tcW w:w="0" w:type="auto"/>
            <w:shd w:val="clear" w:color="auto" w:fill="FFFFFF"/>
            <w:vAlign w:val="center"/>
          </w:tcPr>
          <w:p w14:paraId="26B3E4FD" w14:textId="77777777" w:rsidR="0043250D" w:rsidRDefault="00F125C5">
            <w:pPr>
              <w:jc w:val="center"/>
              <w:rPr>
                <w:color w:val="000000"/>
              </w:rPr>
            </w:pPr>
            <w:r>
              <w:rPr>
                <w:color w:val="000000"/>
              </w:rPr>
              <w:t xml:space="preserve">Special curve structures (anomalous, </w:t>
            </w:r>
            <w:proofErr w:type="spellStart"/>
            <w:r>
              <w:rPr>
                <w:color w:val="000000"/>
              </w:rPr>
              <w:t>supersingular</w:t>
            </w:r>
            <w:proofErr w:type="spellEnd"/>
            <w:r>
              <w:rPr>
                <w:color w:val="000000"/>
              </w:rPr>
              <w:t>)</w:t>
            </w:r>
          </w:p>
        </w:tc>
        <w:tc>
          <w:tcPr>
            <w:tcW w:w="0" w:type="auto"/>
            <w:shd w:val="clear" w:color="auto" w:fill="FFFFFF"/>
            <w:vAlign w:val="center"/>
          </w:tcPr>
          <w:p w14:paraId="5E648371" w14:textId="77777777" w:rsidR="0043250D" w:rsidRDefault="00F125C5">
            <w:pPr>
              <w:jc w:val="center"/>
              <w:rPr>
                <w:color w:val="000000"/>
              </w:rPr>
            </w:pPr>
            <w:r>
              <w:rPr>
                <w:color w:val="000000"/>
              </w:rPr>
              <w:t>Curve parameters</w:t>
            </w:r>
          </w:p>
        </w:tc>
        <w:tc>
          <w:tcPr>
            <w:tcW w:w="0" w:type="auto"/>
            <w:shd w:val="clear" w:color="auto" w:fill="FFFFFF"/>
            <w:vAlign w:val="center"/>
          </w:tcPr>
          <w:p w14:paraId="51137578" w14:textId="77777777" w:rsidR="0043250D" w:rsidRDefault="00F125C5">
            <w:pPr>
              <w:jc w:val="center"/>
              <w:rPr>
                <w:color w:val="000000"/>
              </w:rPr>
            </w:pPr>
            <w:r>
              <w:rPr>
                <w:color w:val="000000"/>
              </w:rPr>
              <w:t>Low</w:t>
            </w:r>
          </w:p>
        </w:tc>
      </w:tr>
      <w:tr w:rsidR="0043250D" w14:paraId="50B92232" w14:textId="77777777">
        <w:tc>
          <w:tcPr>
            <w:tcW w:w="0" w:type="auto"/>
            <w:shd w:val="clear" w:color="auto" w:fill="FFFFFF"/>
            <w:vAlign w:val="center"/>
          </w:tcPr>
          <w:p w14:paraId="5A294B66" w14:textId="77777777" w:rsidR="0043250D" w:rsidRDefault="00F125C5">
            <w:pPr>
              <w:jc w:val="center"/>
              <w:rPr>
                <w:color w:val="000000"/>
              </w:rPr>
            </w:pPr>
            <w:r>
              <w:rPr>
                <w:color w:val="000000"/>
              </w:rPr>
              <w:t>Protocol-Level Issues</w:t>
            </w:r>
          </w:p>
        </w:tc>
        <w:tc>
          <w:tcPr>
            <w:tcW w:w="0" w:type="auto"/>
            <w:shd w:val="clear" w:color="auto" w:fill="FFFFFF"/>
            <w:vAlign w:val="center"/>
          </w:tcPr>
          <w:p w14:paraId="7D3E7586" w14:textId="77777777" w:rsidR="0043250D" w:rsidRDefault="00F125C5">
            <w:pPr>
              <w:jc w:val="center"/>
              <w:rPr>
                <w:color w:val="000000"/>
              </w:rPr>
            </w:pPr>
            <w:r>
              <w:rPr>
                <w:color w:val="000000"/>
              </w:rPr>
              <w:t>Invalid curve attacks</w:t>
            </w:r>
          </w:p>
        </w:tc>
        <w:tc>
          <w:tcPr>
            <w:tcW w:w="0" w:type="auto"/>
            <w:shd w:val="clear" w:color="auto" w:fill="FFFFFF"/>
            <w:vAlign w:val="center"/>
          </w:tcPr>
          <w:p w14:paraId="602F7DFA" w14:textId="77777777" w:rsidR="0043250D" w:rsidRDefault="00F125C5">
            <w:pPr>
              <w:jc w:val="center"/>
              <w:rPr>
                <w:color w:val="000000"/>
              </w:rPr>
            </w:pPr>
            <w:r>
              <w:rPr>
                <w:color w:val="000000"/>
              </w:rPr>
              <w:t>Point validation</w:t>
            </w:r>
          </w:p>
        </w:tc>
        <w:tc>
          <w:tcPr>
            <w:tcW w:w="0" w:type="auto"/>
            <w:shd w:val="clear" w:color="auto" w:fill="FFFFFF"/>
            <w:vAlign w:val="center"/>
          </w:tcPr>
          <w:p w14:paraId="1900DA08" w14:textId="77777777" w:rsidR="0043250D" w:rsidRDefault="00F125C5">
            <w:pPr>
              <w:jc w:val="center"/>
              <w:rPr>
                <w:color w:val="000000"/>
              </w:rPr>
            </w:pPr>
            <w:r>
              <w:rPr>
                <w:color w:val="000000"/>
              </w:rPr>
              <w:t>Low</w:t>
            </w:r>
          </w:p>
        </w:tc>
      </w:tr>
      <w:tr w:rsidR="0043250D" w14:paraId="078FBC7B" w14:textId="77777777">
        <w:tc>
          <w:tcPr>
            <w:tcW w:w="0" w:type="auto"/>
            <w:shd w:val="clear" w:color="auto" w:fill="FFFFFF"/>
            <w:vAlign w:val="center"/>
          </w:tcPr>
          <w:p w14:paraId="6961C854" w14:textId="77777777" w:rsidR="0043250D" w:rsidRDefault="00F125C5">
            <w:pPr>
              <w:jc w:val="center"/>
              <w:rPr>
                <w:color w:val="000000"/>
              </w:rPr>
            </w:pPr>
            <w:r>
              <w:rPr>
                <w:color w:val="000000"/>
              </w:rPr>
              <w:t>Fault Injection</w:t>
            </w:r>
          </w:p>
        </w:tc>
        <w:tc>
          <w:tcPr>
            <w:tcW w:w="0" w:type="auto"/>
            <w:shd w:val="clear" w:color="auto" w:fill="FFFFFF"/>
            <w:vAlign w:val="center"/>
          </w:tcPr>
          <w:p w14:paraId="674F3B7E" w14:textId="77777777" w:rsidR="0043250D" w:rsidRDefault="00F125C5">
            <w:pPr>
              <w:jc w:val="center"/>
              <w:rPr>
                <w:color w:val="000000"/>
              </w:rPr>
            </w:pPr>
            <w:r>
              <w:rPr>
                <w:color w:val="000000"/>
              </w:rPr>
              <w:t>Induced errors in computation</w:t>
            </w:r>
          </w:p>
        </w:tc>
        <w:tc>
          <w:tcPr>
            <w:tcW w:w="0" w:type="auto"/>
            <w:shd w:val="clear" w:color="auto" w:fill="FFFFFF"/>
            <w:vAlign w:val="center"/>
          </w:tcPr>
          <w:p w14:paraId="65AA5013" w14:textId="77777777" w:rsidR="0043250D" w:rsidRDefault="00F125C5">
            <w:pPr>
              <w:jc w:val="center"/>
              <w:rPr>
                <w:color w:val="000000"/>
              </w:rPr>
            </w:pPr>
            <w:r>
              <w:rPr>
                <w:color w:val="000000"/>
              </w:rPr>
              <w:t>Hardware implementation</w:t>
            </w:r>
          </w:p>
        </w:tc>
        <w:tc>
          <w:tcPr>
            <w:tcW w:w="0" w:type="auto"/>
            <w:shd w:val="clear" w:color="auto" w:fill="FFFFFF"/>
            <w:vAlign w:val="center"/>
          </w:tcPr>
          <w:p w14:paraId="51CEDA0B" w14:textId="77777777" w:rsidR="0043250D" w:rsidRDefault="00F125C5">
            <w:pPr>
              <w:jc w:val="center"/>
              <w:rPr>
                <w:color w:val="000000"/>
              </w:rPr>
            </w:pPr>
            <w:r>
              <w:rPr>
                <w:color w:val="000000"/>
              </w:rPr>
              <w:t>Very High</w:t>
            </w:r>
          </w:p>
        </w:tc>
      </w:tr>
      <w:tr w:rsidR="0043250D" w14:paraId="4229DCD6" w14:textId="77777777">
        <w:tc>
          <w:tcPr>
            <w:tcW w:w="0" w:type="auto"/>
            <w:tcBorders>
              <w:bottom w:val="single" w:sz="12" w:space="0" w:color="000000"/>
            </w:tcBorders>
            <w:shd w:val="clear" w:color="auto" w:fill="FFFFFF"/>
            <w:vAlign w:val="center"/>
          </w:tcPr>
          <w:p w14:paraId="303E5E0D" w14:textId="77777777" w:rsidR="0043250D" w:rsidRDefault="00F125C5">
            <w:pPr>
              <w:jc w:val="center"/>
              <w:rPr>
                <w:color w:val="000000"/>
              </w:rPr>
            </w:pPr>
            <w:r>
              <w:rPr>
                <w:color w:val="000000"/>
              </w:rPr>
              <w:t>Cryptanalytic Advances</w:t>
            </w:r>
          </w:p>
        </w:tc>
        <w:tc>
          <w:tcPr>
            <w:tcW w:w="0" w:type="auto"/>
            <w:tcBorders>
              <w:bottom w:val="single" w:sz="12" w:space="0" w:color="000000"/>
            </w:tcBorders>
            <w:shd w:val="clear" w:color="auto" w:fill="FFFFFF"/>
            <w:vAlign w:val="center"/>
          </w:tcPr>
          <w:p w14:paraId="63AAE85F" w14:textId="77777777" w:rsidR="0043250D" w:rsidRDefault="00F125C5">
            <w:pPr>
              <w:jc w:val="center"/>
              <w:rPr>
                <w:color w:val="000000"/>
              </w:rPr>
            </w:pPr>
            <w:r>
              <w:rPr>
                <w:color w:val="000000"/>
              </w:rPr>
              <w:t>Improved ECDLP solvers</w:t>
            </w:r>
          </w:p>
        </w:tc>
        <w:tc>
          <w:tcPr>
            <w:tcW w:w="0" w:type="auto"/>
            <w:tcBorders>
              <w:bottom w:val="single" w:sz="12" w:space="0" w:color="000000"/>
            </w:tcBorders>
            <w:shd w:val="clear" w:color="auto" w:fill="FFFFFF"/>
            <w:vAlign w:val="center"/>
          </w:tcPr>
          <w:p w14:paraId="2EA16193" w14:textId="77777777" w:rsidR="0043250D" w:rsidRDefault="00F125C5">
            <w:pPr>
              <w:jc w:val="center"/>
              <w:rPr>
                <w:color w:val="000000"/>
              </w:rPr>
            </w:pPr>
            <w:r>
              <w:rPr>
                <w:color w:val="000000"/>
              </w:rPr>
              <w:t>Mathematical foundation</w:t>
            </w:r>
          </w:p>
        </w:tc>
        <w:tc>
          <w:tcPr>
            <w:tcW w:w="0" w:type="auto"/>
            <w:tcBorders>
              <w:bottom w:val="single" w:sz="12" w:space="0" w:color="000000"/>
            </w:tcBorders>
            <w:shd w:val="clear" w:color="auto" w:fill="FFFFFF"/>
            <w:vAlign w:val="center"/>
          </w:tcPr>
          <w:p w14:paraId="00290ECF" w14:textId="77777777" w:rsidR="0043250D" w:rsidRDefault="00F125C5">
            <w:pPr>
              <w:jc w:val="center"/>
              <w:rPr>
                <w:color w:val="000000"/>
              </w:rPr>
            </w:pPr>
            <w:r>
              <w:rPr>
                <w:color w:val="000000"/>
              </w:rPr>
              <w:t>Not applicable</w:t>
            </w:r>
          </w:p>
        </w:tc>
      </w:tr>
    </w:tbl>
    <w:p w14:paraId="5B09DC14" w14:textId="77777777" w:rsidR="0043250D" w:rsidRDefault="00F125C5">
      <w:r>
        <w:t xml:space="preserve">As shown in Table 1, the vulnerability surfaces in practical implementations extend beyond the mathematical hardness assumptions. The ECDH protocol, fundamental to </w:t>
      </w:r>
      <w:r>
        <w:lastRenderedPageBreak/>
        <w:t xml:space="preserve">key agreement in cryptocurrency systems, operates on the principle that given </w:t>
      </w:r>
      <w:proofErr w:type="spellStart"/>
      <w:r>
        <w:t>aG</w:t>
      </w:r>
      <w:proofErr w:type="spellEnd"/>
      <w:r>
        <w:t xml:space="preserve"> and </w:t>
      </w:r>
      <w:proofErr w:type="spellStart"/>
      <w:r>
        <w:t>bG</w:t>
      </w:r>
      <w:proofErr w:type="spellEnd"/>
      <w:r>
        <w:t xml:space="preserve">, computing </w:t>
      </w:r>
      <w:proofErr w:type="spellStart"/>
      <w:r>
        <w:t>abG</w:t>
      </w:r>
      <w:proofErr w:type="spellEnd"/>
      <w:r>
        <w:t xml:space="preserve"> without knowledge of </w:t>
      </w:r>
      <w:r>
        <w:rPr>
          <w:position w:val="-6"/>
        </w:rPr>
        <w:object w:dxaOrig="200" w:dyaOrig="220" w14:anchorId="6ACF2A35">
          <v:shape id="_x0000_i1071" type="#_x0000_t75" style="width:10pt;height:11pt" o:ole="">
            <v:imagedata r:id="rId101" o:title=""/>
          </v:shape>
          <o:OLEObject Type="Embed" ProgID="Equation.DSMT4" ShapeID="_x0000_i1071" DrawAspect="Content" ObjectID="_1820671615" r:id="rId102"/>
        </w:object>
      </w:r>
      <w:r>
        <w:t xml:space="preserve"> or </w:t>
      </w:r>
      <w:r>
        <w:rPr>
          <w:position w:val="-6"/>
        </w:rPr>
        <w:object w:dxaOrig="200" w:dyaOrig="279" w14:anchorId="28931EC7">
          <v:shape id="_x0000_i1072" type="#_x0000_t75" style="width:10pt;height:14pt" o:ole="">
            <v:imagedata r:id="rId103" o:title=""/>
          </v:shape>
          <o:OLEObject Type="Embed" ProgID="Equation.DSMT4" ShapeID="_x0000_i1072" DrawAspect="Content" ObjectID="_1820671616" r:id="rId104"/>
        </w:object>
      </w:r>
      <w:r>
        <w:t xml:space="preserve"> remains computationally infeasible. The shared secret is computed as:</w:t>
      </w:r>
    </w:p>
    <w:p w14:paraId="244CC76E" w14:textId="77777777" w:rsidR="0043250D" w:rsidRDefault="00F125C5">
      <w:pPr>
        <w:pStyle w:val="MTDisplayEquation"/>
      </w:pPr>
      <w:r>
        <w:rPr>
          <w:rFonts w:hint="eastAsia"/>
        </w:rPr>
        <w:tab/>
      </w:r>
      <w:r>
        <w:rPr>
          <w:rFonts w:hint="eastAsia"/>
          <w:position w:val="-10"/>
        </w:rPr>
        <w:object w:dxaOrig="2600" w:dyaOrig="320" w14:anchorId="2F1084F2">
          <v:shape id="_x0000_i1073" type="#_x0000_t75" style="width:130pt;height:16pt" o:ole="">
            <v:imagedata r:id="rId105" o:title=""/>
          </v:shape>
          <o:OLEObject Type="Embed" ProgID="Equation.DSMT4" ShapeID="_x0000_i1073" DrawAspect="Content" ObjectID="_1820671617" r:id="rId106"/>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9</w:instrText>
        </w:r>
      </w:fldSimple>
      <w:r>
        <w:rPr>
          <w:rFonts w:hint="eastAsia"/>
        </w:rPr>
        <w:instrText>)</w:instrText>
      </w:r>
      <w:r>
        <w:fldChar w:fldCharType="separate"/>
      </w:r>
      <w:r>
        <w:rPr>
          <w:rFonts w:hint="eastAsia"/>
        </w:rPr>
        <w:fldChar w:fldCharType="end"/>
      </w:r>
    </w:p>
    <w:p w14:paraId="308B8A79" w14:textId="77777777" w:rsidR="0043250D" w:rsidRDefault="00F125C5">
      <w:r>
        <w:t xml:space="preserve">where the coordinates of </w:t>
      </w:r>
      <w:r>
        <w:rPr>
          <w:position w:val="-4"/>
        </w:rPr>
        <w:object w:dxaOrig="260" w:dyaOrig="260" w14:anchorId="27C90AC9">
          <v:shape id="_x0000_i1074" type="#_x0000_t75" style="width:13pt;height:13pt" o:ole="">
            <v:imagedata r:id="rId107" o:title=""/>
          </v:shape>
          <o:OLEObject Type="Embed" ProgID="Equation.DSMT4" ShapeID="_x0000_i1074" DrawAspect="Content" ObjectID="_1820671618" r:id="rId108"/>
        </w:object>
      </w:r>
      <w:r>
        <w:t xml:space="preserve"> are typically processed through a key derivation function to produce symmetric encryption keys. The security reduction of ECDH to the computational Diffie-Hellman (CDH) problem provides theoretical assurance, yet practical vulnerabilities emerge from implementation details, side-channel leakage, and protocol composition.</w:t>
      </w:r>
    </w:p>
    <w:p w14:paraId="744C10AE" w14:textId="77777777" w:rsidR="0043250D" w:rsidRDefault="00F125C5">
      <w:r>
        <w:t xml:space="preserve">The computational hardness of ECDLP in the generic group model requires </w:t>
      </w:r>
      <w:r>
        <w:rPr>
          <w:position w:val="-10"/>
        </w:rPr>
        <w:object w:dxaOrig="720" w:dyaOrig="380" w14:anchorId="66AF96CF">
          <v:shape id="_x0000_i1075" type="#_x0000_t75" style="width:36pt;height:19pt" o:ole="">
            <v:imagedata r:id="rId109" o:title=""/>
          </v:shape>
          <o:OLEObject Type="Embed" ProgID="Equation.DSMT4" ShapeID="_x0000_i1075" DrawAspect="Content" ObjectID="_1820671619" r:id="rId110"/>
        </w:object>
      </w:r>
      <w:r>
        <w:t xml:space="preserve"> group operations using Pollard's rho algorithm, where </w:t>
      </w:r>
      <w:r>
        <w:rPr>
          <w:position w:val="-6"/>
        </w:rPr>
        <w:object w:dxaOrig="200" w:dyaOrig="220" w14:anchorId="79398293">
          <v:shape id="_x0000_i1076" type="#_x0000_t75" style="width:10pt;height:11pt" o:ole="">
            <v:imagedata r:id="rId111" o:title=""/>
          </v:shape>
          <o:OLEObject Type="Embed" ProgID="Equation.DSMT4" ShapeID="_x0000_i1076" DrawAspect="Content" ObjectID="_1820671620" r:id="rId112"/>
        </w:object>
      </w:r>
      <w:r>
        <w:t xml:space="preserve"> is the order of the base point. However, this analysis assumes ideal conditions that rarely hold in practice. Real-world implementations must contend with numerous attack vectors that bypass the mathematical security guarantees. For instance, if the scalar multiplication algorithm exhibits data-dependent timing variations, an adversary can extract private key information through statistical analysis of execution times. The power consumption patterns during cryptographic operations can reveal bit patterns of secret scalars through differential power analysis, while electromagnetic emanations provide another side channel for key extraction.</w:t>
      </w:r>
    </w:p>
    <w:p w14:paraId="2528E36A" w14:textId="77777777" w:rsidR="0043250D" w:rsidRDefault="00F125C5">
      <w:r>
        <w:t>The interaction between Galois group properties and implementation vulnerabilities creates a complex attack surface that traditional cryptanalytic methods struggle to address comprehensively. Our methodology leverages the algebraic structure imposed by Galois actions to guide neural network architectures in identifying subtle patterns that may indicate cryptographic weaknesses. By encoding the group-theoretic constraints directly into the learning process, we achieve a more targeted and efficient vulnerability detection mechanism that bridges the gap between theoretical cryptanalysis and practical security assessment.</w:t>
      </w:r>
    </w:p>
    <w:p w14:paraId="2CA92B42" w14:textId="77777777" w:rsidR="0043250D" w:rsidRDefault="00F125C5">
      <w:pPr>
        <w:pStyle w:val="3"/>
        <w:rPr>
          <w:rFonts w:hint="default"/>
        </w:rPr>
      </w:pPr>
      <w:r>
        <w:t>2.2 Deep Neural Network Architecture Design</w:t>
      </w:r>
    </w:p>
    <w:p w14:paraId="70ED3CF8" w14:textId="77777777" w:rsidR="0043250D" w:rsidRDefault="00F125C5">
      <w:r>
        <w:t>The design of our deep neural network architecture specifically addresses the unique challenges of cryptanalytic pattern recognition in elliptic curve systems. We develop a specialized encoding scheme that preserves the algebraic structure of curve operations while enabling efficient neural computation.</w:t>
      </w:r>
    </w:p>
    <w:p w14:paraId="5848E68F" w14:textId="77777777" w:rsidR="0043250D" w:rsidRDefault="00F125C5">
      <w:pPr>
        <w:rPr>
          <w:position w:val="-12"/>
        </w:rPr>
      </w:pPr>
      <w:r>
        <w:t xml:space="preserve">For input representation, elliptic curve points </w:t>
      </w:r>
      <w:r>
        <w:rPr>
          <w:position w:val="-14"/>
        </w:rPr>
        <w:object w:dxaOrig="1380" w:dyaOrig="380" w14:anchorId="2E533984">
          <v:shape id="_x0000_i1077" type="#_x0000_t75" style="width:69pt;height:19pt" o:ole="">
            <v:imagedata r:id="rId113" o:title=""/>
          </v:shape>
          <o:OLEObject Type="Embed" ProgID="Equation.DSMT4" ShapeID="_x0000_i1077" DrawAspect="Content" ObjectID="_1820671621" r:id="rId114"/>
        </w:object>
      </w:r>
      <w:r>
        <w:t xml:space="preserve"> are encoded as normalized vectors </w:t>
      </w:r>
      <w:r>
        <w:rPr>
          <w:position w:val="-6"/>
        </w:rPr>
        <w:object w:dxaOrig="720" w:dyaOrig="320" w14:anchorId="49D23706">
          <v:shape id="_x0000_i1078" type="#_x0000_t75" style="width:36pt;height:16pt" o:ole="">
            <v:imagedata r:id="rId115" o:title=""/>
          </v:shape>
          <o:OLEObject Type="Embed" ProgID="Equation.DSMT4" ShapeID="_x0000_i1078" DrawAspect="Content" ObjectID="_1820671622" r:id="rId116"/>
        </w:object>
      </w:r>
      <w:r>
        <w:t xml:space="preserve"> where </w:t>
      </w:r>
      <w:r>
        <w:rPr>
          <w:position w:val="-14"/>
        </w:rPr>
        <w:object w:dxaOrig="1400" w:dyaOrig="400" w14:anchorId="2095B241">
          <v:shape id="_x0000_i1079" type="#_x0000_t75" style="width:70pt;height:20pt" o:ole="">
            <v:imagedata r:id="rId117" o:title=""/>
          </v:shape>
          <o:OLEObject Type="Embed" ProgID="Equation.DSMT4" ShapeID="_x0000_i1079" DrawAspect="Content" ObjectID="_1820671623" r:id="rId118"/>
        </w:object>
      </w:r>
      <w:r>
        <w:t xml:space="preserve">. The encoding function </w:t>
      </w:r>
      <w:r>
        <w:rPr>
          <w:position w:val="-14"/>
        </w:rPr>
        <w:object w:dxaOrig="1560" w:dyaOrig="400" w14:anchorId="29E42F9F">
          <v:shape id="_x0000_i1080" type="#_x0000_t75" style="width:78pt;height:20pt" o:ole="">
            <v:imagedata r:id="rId119" o:title=""/>
          </v:shape>
          <o:OLEObject Type="Embed" ProgID="Equation.DSMT4" ShapeID="_x0000_i1080" DrawAspect="Content" ObjectID="_1820671624" r:id="rId120"/>
        </w:object>
      </w:r>
      <w:r>
        <w:t xml:space="preserve"> is defined as:</w:t>
      </w:r>
    </w:p>
    <w:p w14:paraId="7FC1EE83" w14:textId="77777777" w:rsidR="0043250D" w:rsidRDefault="00F125C5">
      <w:pPr>
        <w:pStyle w:val="MTDisplayEquation"/>
      </w:pPr>
      <w:r>
        <w:rPr>
          <w:rFonts w:hint="eastAsia"/>
        </w:rPr>
        <w:tab/>
      </w:r>
      <w:r>
        <w:rPr>
          <w:rFonts w:hint="eastAsia"/>
          <w:position w:val="-12"/>
        </w:rPr>
        <w:object w:dxaOrig="3379" w:dyaOrig="360" w14:anchorId="3203AF98">
          <v:shape id="_x0000_i1081" type="#_x0000_t75" style="width:169pt;height:18pt" o:ole="">
            <v:imagedata r:id="rId121" o:title=""/>
          </v:shape>
          <o:OLEObject Type="Embed" ProgID="Equation.DSMT4" ShapeID="_x0000_i1081" DrawAspect="Content" ObjectID="_1820671625" r:id="rId122"/>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10</w:instrText>
        </w:r>
      </w:fldSimple>
      <w:r>
        <w:rPr>
          <w:rFonts w:hint="eastAsia"/>
        </w:rPr>
        <w:instrText>)</w:instrText>
      </w:r>
      <w:r>
        <w:fldChar w:fldCharType="separate"/>
      </w:r>
      <w:r>
        <w:rPr>
          <w:rFonts w:hint="eastAsia"/>
        </w:rPr>
        <w:fldChar w:fldCharType="end"/>
      </w:r>
    </w:p>
    <w:p w14:paraId="4DE80D60" w14:textId="77777777" w:rsidR="0043250D" w:rsidRDefault="00F125C5">
      <w:pPr>
        <w:rPr>
          <w:position w:val="-4"/>
        </w:rPr>
      </w:pPr>
      <w:r>
        <w:t xml:space="preserve">where </w:t>
      </w:r>
      <w:r>
        <w:rPr>
          <w:position w:val="-10"/>
        </w:rPr>
        <w:object w:dxaOrig="600" w:dyaOrig="320" w14:anchorId="527422F9">
          <v:shape id="_x0000_i1082" type="#_x0000_t75" style="width:30pt;height:16pt" o:ole="">
            <v:imagedata r:id="rId123" o:title=""/>
          </v:shape>
          <o:OLEObject Type="Embed" ProgID="Equation.DSMT4" ShapeID="_x0000_i1082" DrawAspect="Content" ObjectID="_1820671626" r:id="rId124"/>
        </w:object>
      </w:r>
      <w:r>
        <w:t xml:space="preserve"> denotes binary representation, </w:t>
      </w:r>
      <w:r>
        <w:rPr>
          <w:position w:val="-6"/>
        </w:rPr>
        <w:object w:dxaOrig="260" w:dyaOrig="279" w14:anchorId="4C6E929B">
          <v:shape id="_x0000_i1083" type="#_x0000_t75" style="width:13pt;height:14pt" o:ole="">
            <v:imagedata r:id="rId125" o:title=""/>
          </v:shape>
          <o:OLEObject Type="Embed" ProgID="Equation.DSMT4" ShapeID="_x0000_i1083" DrawAspect="Content" ObjectID="_1820671627" r:id="rId126"/>
        </w:object>
      </w:r>
      <w:r>
        <w:t xml:space="preserve"> represents bitwise XOR, and </w:t>
      </w:r>
      <w:r>
        <w:rPr>
          <w:position w:val="-12"/>
        </w:rPr>
        <w:object w:dxaOrig="540" w:dyaOrig="360" w14:anchorId="48FB3094">
          <v:shape id="_x0000_i1084" type="#_x0000_t75" style="width:27pt;height:18pt" o:ole="">
            <v:imagedata r:id="rId127" o:title=""/>
          </v:shape>
          <o:OLEObject Type="Embed" ProgID="Equation.DSMT4" ShapeID="_x0000_i1084" DrawAspect="Content" ObjectID="_1820671628" r:id="rId128"/>
        </w:object>
      </w:r>
      <w:r>
        <w:t xml:space="preserve"> </w:t>
      </w:r>
      <w:r>
        <w:lastRenderedPageBreak/>
        <w:t xml:space="preserve">are learnable masking parameters. Curve parameters </w:t>
      </w:r>
      <w:r>
        <w:rPr>
          <w:position w:val="-10"/>
        </w:rPr>
        <w:object w:dxaOrig="1280" w:dyaOrig="320" w14:anchorId="678389A9">
          <v:shape id="_x0000_i1085" type="#_x0000_t75" style="width:64pt;height:16pt" o:ole="">
            <v:imagedata r:id="rId129" o:title=""/>
          </v:shape>
          <o:OLEObject Type="Embed" ProgID="Equation.DSMT4" ShapeID="_x0000_i1085" DrawAspect="Content" ObjectID="_1820671629" r:id="rId130"/>
        </w:object>
      </w:r>
      <w:r>
        <w:t xml:space="preserve"> are similarly encoded and concatenated to form the complete input tensor</w:t>
      </w:r>
    </w:p>
    <w:p w14:paraId="5A560A65" w14:textId="77777777" w:rsidR="0043250D" w:rsidRDefault="00F125C5">
      <w:pPr>
        <w:pStyle w:val="MTDisplayEquation"/>
      </w:pPr>
      <w:r>
        <w:rPr>
          <w:rFonts w:hint="eastAsia"/>
        </w:rPr>
        <w:tab/>
      </w:r>
      <w:r>
        <w:rPr>
          <w:rFonts w:hint="eastAsia"/>
          <w:position w:val="-4"/>
        </w:rPr>
        <w:object w:dxaOrig="940" w:dyaOrig="300" w14:anchorId="3C4507D0">
          <v:shape id="_x0000_i1086" type="#_x0000_t75" style="width:47pt;height:15pt" o:ole="">
            <v:imagedata r:id="rId131" o:title=""/>
          </v:shape>
          <o:OLEObject Type="Embed" ProgID="Equation.DSMT4" ShapeID="_x0000_i1086" DrawAspect="Content" ObjectID="_1820671630" r:id="rId132"/>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11</w:instrText>
        </w:r>
      </w:fldSimple>
      <w:r>
        <w:rPr>
          <w:rFonts w:hint="eastAsia"/>
        </w:rPr>
        <w:instrText>)</w:instrText>
      </w:r>
      <w:r>
        <w:fldChar w:fldCharType="separate"/>
      </w:r>
      <w:r>
        <w:rPr>
          <w:rFonts w:hint="eastAsia"/>
        </w:rPr>
        <w:fldChar w:fldCharType="end"/>
      </w:r>
    </w:p>
    <w:p w14:paraId="31D99B76" w14:textId="77777777" w:rsidR="0043250D" w:rsidRDefault="00F125C5">
      <w:r>
        <w:t xml:space="preserve">where </w:t>
      </w:r>
      <w:r>
        <w:rPr>
          <w:position w:val="-6"/>
        </w:rPr>
        <w:object w:dxaOrig="260" w:dyaOrig="220" w14:anchorId="3F499439">
          <v:shape id="_x0000_i1087" type="#_x0000_t75" style="width:13pt;height:11pt" o:ole="">
            <v:imagedata r:id="rId133" o:title=""/>
          </v:shape>
          <o:OLEObject Type="Embed" ProgID="Equation.DSMT4" ShapeID="_x0000_i1087" DrawAspect="Content" ObjectID="_1820671631" r:id="rId134"/>
        </w:object>
      </w:r>
      <w:r>
        <w:t xml:space="preserve"> represents the sequence length for cryptographic traces.</w:t>
      </w:r>
    </w:p>
    <w:p w14:paraId="042DBE62" w14:textId="77777777" w:rsidR="0043250D" w:rsidRDefault="00F125C5">
      <w:pPr>
        <w:rPr>
          <w:position w:val="-14"/>
        </w:rPr>
      </w:pPr>
      <w:r>
        <w:t xml:space="preserve">Galois group actions are represented through permutation matrices </w:t>
      </w:r>
      <w:r>
        <w:rPr>
          <w:position w:val="-14"/>
        </w:rPr>
        <w:object w:dxaOrig="1040" w:dyaOrig="400" w14:anchorId="04C82A80">
          <v:shape id="_x0000_i1088" type="#_x0000_t75" style="width:52pt;height:20pt" o:ole="">
            <v:imagedata r:id="rId135" o:title=""/>
          </v:shape>
          <o:OLEObject Type="Embed" ProgID="Equation.DSMT4" ShapeID="_x0000_i1088" DrawAspect="Content" ObjectID="_1820671632" r:id="rId136"/>
        </w:object>
      </w:r>
      <w:r>
        <w:t xml:space="preserve"> corresponding to the Frobenius automorphism. The tensor representation captures the orbit structure under group action:</w:t>
      </w:r>
    </w:p>
    <w:p w14:paraId="69ED7823" w14:textId="77777777" w:rsidR="0043250D" w:rsidRDefault="00F125C5">
      <w:pPr>
        <w:pStyle w:val="MTDisplayEquation"/>
      </w:pPr>
      <w:r>
        <w:rPr>
          <w:rFonts w:hint="eastAsia"/>
        </w:rPr>
        <w:tab/>
      </w:r>
      <w:r>
        <w:rPr>
          <w:rFonts w:hint="eastAsia"/>
          <w:position w:val="-14"/>
        </w:rPr>
        <w:object w:dxaOrig="2260" w:dyaOrig="400" w14:anchorId="0E13112C">
          <v:shape id="_x0000_i1089" type="#_x0000_t75" style="width:113pt;height:20pt" o:ole="">
            <v:imagedata r:id="rId137" o:title=""/>
          </v:shape>
          <o:OLEObject Type="Embed" ProgID="Equation.DSMT4" ShapeID="_x0000_i1089" DrawAspect="Content" ObjectID="_1820671633" r:id="rId138"/>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12</w:instrText>
        </w:r>
      </w:fldSimple>
      <w:r>
        <w:rPr>
          <w:rFonts w:hint="eastAsia"/>
        </w:rPr>
        <w:instrText>)</w:instrText>
      </w:r>
      <w:r>
        <w:fldChar w:fldCharType="separate"/>
      </w:r>
      <w:r>
        <w:rPr>
          <w:rFonts w:hint="eastAsia"/>
        </w:rPr>
        <w:fldChar w:fldCharType="end"/>
      </w:r>
    </w:p>
    <w:p w14:paraId="5626BBF1" w14:textId="77777777" w:rsidR="0043250D" w:rsidRDefault="00F125C5">
      <w:r>
        <w:t xml:space="preserve">where </w:t>
      </w:r>
      <w:r>
        <w:rPr>
          <w:position w:val="-10"/>
        </w:rPr>
        <w:object w:dxaOrig="1380" w:dyaOrig="360" w14:anchorId="0C867FF5">
          <v:shape id="_x0000_i1090" type="#_x0000_t75" style="width:69pt;height:18pt" o:ole="">
            <v:imagedata r:id="rId139" o:title=""/>
          </v:shape>
          <o:OLEObject Type="Embed" ProgID="Equation.DSMT4" ShapeID="_x0000_i1090" DrawAspect="Content" ObjectID="_1820671634" r:id="rId140"/>
        </w:object>
      </w:r>
      <w:r>
        <w:t xml:space="preserve"> for a point </w:t>
      </w:r>
      <w:r>
        <w:rPr>
          <w:position w:val="-10"/>
        </w:rPr>
        <w:object w:dxaOrig="1180" w:dyaOrig="360" w14:anchorId="1EE78B9C">
          <v:shape id="_x0000_i1091" type="#_x0000_t75" style="width:59pt;height:18pt" o:ole="">
            <v:imagedata r:id="rId141" o:title=""/>
          </v:shape>
          <o:OLEObject Type="Embed" ProgID="Equation.DSMT4" ShapeID="_x0000_i1091" DrawAspect="Content" ObjectID="_1820671635" r:id="rId142"/>
        </w:object>
      </w:r>
      <w:r>
        <w:t xml:space="preserve"> and </w:t>
      </w:r>
      <w:r>
        <w:rPr>
          <w:position w:val="-6"/>
        </w:rPr>
        <w:object w:dxaOrig="260" w:dyaOrig="279" w14:anchorId="33E39C97">
          <v:shape id="_x0000_i1092" type="#_x0000_t75" style="width:13pt;height:14pt" o:ole="">
            <v:imagedata r:id="rId143" o:title=""/>
          </v:shape>
          <o:OLEObject Type="Embed" ProgID="Equation.DSMT4" ShapeID="_x0000_i1092" DrawAspect="Content" ObjectID="_1820671636" r:id="rId144"/>
        </w:object>
      </w:r>
      <w:r>
        <w:t xml:space="preserve"> denotes the tensor product.</w:t>
      </w:r>
    </w:p>
    <w:p w14:paraId="2704F59A" w14:textId="77777777" w:rsidR="0043250D" w:rsidRDefault="00F125C5">
      <w:pPr>
        <w:jc w:val="center"/>
      </w:pPr>
      <w:r>
        <w:rPr>
          <w:rFonts w:hint="eastAsia"/>
          <w:noProof/>
        </w:rPr>
        <w:drawing>
          <wp:inline distT="0" distB="0" distL="114300" distR="114300" wp14:anchorId="3DFB1A2F" wp14:editId="652841EE">
            <wp:extent cx="3537585" cy="3923665"/>
            <wp:effectExtent l="0" t="0" r="3175" b="5715"/>
            <wp:docPr id="2" name="图片 2" descr="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92"/>
                    <pic:cNvPicPr>
                      <a:picLocks noChangeAspect="1"/>
                    </pic:cNvPicPr>
                  </pic:nvPicPr>
                  <pic:blipFill>
                    <a:blip r:embed="rId145">
                      <a:extLst>
                        <a:ext uri="{96DAC541-7B7A-43D3-8B79-37D633B846F1}">
                          <asvg:svgBlip xmlns:asvg="http://schemas.microsoft.com/office/drawing/2016/SVG/main" r:embed="rId146"/>
                        </a:ext>
                      </a:extLst>
                    </a:blip>
                    <a:stretch>
                      <a:fillRect/>
                    </a:stretch>
                  </pic:blipFill>
                  <pic:spPr>
                    <a:xfrm>
                      <a:off x="0" y="0"/>
                      <a:ext cx="3537585" cy="3923665"/>
                    </a:xfrm>
                    <a:prstGeom prst="rect">
                      <a:avLst/>
                    </a:prstGeom>
                  </pic:spPr>
                </pic:pic>
              </a:graphicData>
            </a:graphic>
          </wp:inline>
        </w:drawing>
      </w:r>
    </w:p>
    <w:p w14:paraId="044EE1C0" w14:textId="77777777" w:rsidR="0043250D" w:rsidRDefault="00F125C5">
      <w:pPr>
        <w:jc w:val="center"/>
      </w:pPr>
      <w:r>
        <w:t>Fig.</w:t>
      </w:r>
      <w:r>
        <w:rPr>
          <w:rFonts w:hint="eastAsia"/>
        </w:rPr>
        <w:t>1</w:t>
      </w:r>
      <w:r>
        <w:t xml:space="preserve"> Deep Neural Network Architecture for ECC Cryptanalysis</w:t>
      </w:r>
    </w:p>
    <w:p w14:paraId="61373D31" w14:textId="77777777" w:rsidR="0043250D" w:rsidRDefault="00F125C5">
      <w:pPr>
        <w:rPr>
          <w:position w:val="-14"/>
        </w:rPr>
      </w:pPr>
      <w:r>
        <w:t xml:space="preserve">As illustrated in Figure </w:t>
      </w:r>
      <w:r>
        <w:rPr>
          <w:rFonts w:hint="eastAsia"/>
        </w:rPr>
        <w:t>1</w:t>
      </w:r>
      <w:r>
        <w:t xml:space="preserve">, our network architecture employs a hybrid approach combining convolutional layers for local pattern extraction with attention mechanisms for capturing global dependencies. The convolutional layers utilize 1D kernels of size </w:t>
      </w:r>
      <w:r>
        <w:rPr>
          <w:position w:val="-10"/>
        </w:rPr>
        <w:object w:dxaOrig="940" w:dyaOrig="320" w14:anchorId="547644E4">
          <v:shape id="_x0000_i1093" type="#_x0000_t75" style="width:47pt;height:16pt" o:ole="">
            <v:imagedata r:id="rId147" o:title=""/>
          </v:shape>
          <o:OLEObject Type="Embed" ProgID="Equation.DSMT4" ShapeID="_x0000_i1093" DrawAspect="Content" ObjectID="_1820671637" r:id="rId148"/>
        </w:object>
      </w:r>
      <w:r>
        <w:t xml:space="preserve"> with dilated convolutions to increase receptive field:</w:t>
      </w:r>
    </w:p>
    <w:p w14:paraId="1F3374B8" w14:textId="77777777" w:rsidR="0043250D" w:rsidRDefault="00F125C5">
      <w:pPr>
        <w:pStyle w:val="MTDisplayEquation"/>
      </w:pPr>
      <w:r>
        <w:rPr>
          <w:rFonts w:hint="eastAsia"/>
        </w:rPr>
        <w:tab/>
      </w:r>
      <w:r>
        <w:rPr>
          <w:rFonts w:hint="eastAsia"/>
          <w:position w:val="-14"/>
        </w:rPr>
        <w:object w:dxaOrig="2980" w:dyaOrig="400" w14:anchorId="583DBB37">
          <v:shape id="_x0000_i1094" type="#_x0000_t75" style="width:149pt;height:20pt" o:ole="">
            <v:imagedata r:id="rId149" o:title=""/>
          </v:shape>
          <o:OLEObject Type="Embed" ProgID="Equation.DSMT4" ShapeID="_x0000_i1094" DrawAspect="Content" ObjectID="_1820671638" r:id="rId150"/>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13</w:instrText>
        </w:r>
      </w:fldSimple>
      <w:r>
        <w:rPr>
          <w:rFonts w:hint="eastAsia"/>
        </w:rPr>
        <w:instrText>)</w:instrText>
      </w:r>
      <w:r>
        <w:fldChar w:fldCharType="separate"/>
      </w:r>
      <w:r>
        <w:rPr>
          <w:rFonts w:hint="eastAsia"/>
        </w:rPr>
        <w:fldChar w:fldCharType="end"/>
      </w:r>
    </w:p>
    <w:p w14:paraId="14116A3F" w14:textId="77777777" w:rsidR="0043250D" w:rsidRDefault="00F125C5">
      <w:r>
        <w:t xml:space="preserve">where </w:t>
      </w:r>
      <w:r>
        <w:rPr>
          <w:position w:val="-14"/>
        </w:rPr>
        <w:object w:dxaOrig="380" w:dyaOrig="380" w14:anchorId="53440565">
          <v:shape id="_x0000_i1095" type="#_x0000_t75" style="width:19pt;height:19pt" o:ole="">
            <v:imagedata r:id="rId151" o:title=""/>
          </v:shape>
          <o:OLEObject Type="Embed" ProgID="Equation.DSMT4" ShapeID="_x0000_i1095" DrawAspect="Content" ObjectID="_1820671639" r:id="rId152"/>
        </w:object>
      </w:r>
      <w:r>
        <w:t xml:space="preserve"> are learnable filters, </w:t>
      </w:r>
      <w:r>
        <w:rPr>
          <w:position w:val="-6"/>
        </w:rPr>
        <w:object w:dxaOrig="220" w:dyaOrig="279" w14:anchorId="738FDA6A">
          <v:shape id="_x0000_i1096" type="#_x0000_t75" style="width:11pt;height:14pt" o:ole="">
            <v:imagedata r:id="rId153" o:title=""/>
          </v:shape>
          <o:OLEObject Type="Embed" ProgID="Equation.DSMT4" ShapeID="_x0000_i1096" DrawAspect="Content" ObjectID="_1820671640" r:id="rId154"/>
        </w:object>
      </w:r>
      <w:r>
        <w:t xml:space="preserve"> is the dilation rate, </w:t>
      </w:r>
      <w:r>
        <w:rPr>
          <w:position w:val="-6"/>
        </w:rPr>
        <w:object w:dxaOrig="200" w:dyaOrig="279" w14:anchorId="70BB15D5">
          <v:shape id="_x0000_i1097" type="#_x0000_t75" style="width:10pt;height:14pt" o:ole="">
            <v:imagedata r:id="rId155" o:title=""/>
          </v:shape>
          <o:OLEObject Type="Embed" ProgID="Equation.DSMT4" ShapeID="_x0000_i1097" DrawAspect="Content" ObjectID="_1820671641" r:id="rId156"/>
        </w:object>
      </w:r>
      <w:r>
        <w:t xml:space="preserve"> is the bias term, and </w:t>
      </w:r>
      <w:r>
        <w:rPr>
          <w:position w:val="-6"/>
        </w:rPr>
        <w:object w:dxaOrig="240" w:dyaOrig="220" w14:anchorId="54417A00">
          <v:shape id="_x0000_i1098" type="#_x0000_t75" style="width:12pt;height:11pt" o:ole="">
            <v:imagedata r:id="rId157" o:title=""/>
          </v:shape>
          <o:OLEObject Type="Embed" ProgID="Equation.DSMT4" ShapeID="_x0000_i1098" DrawAspect="Content" ObjectID="_1820671642" r:id="rId158"/>
        </w:object>
      </w:r>
      <w:r>
        <w:t xml:space="preserve"> </w:t>
      </w:r>
      <w:r>
        <w:lastRenderedPageBreak/>
        <w:t xml:space="preserve">denotes the </w:t>
      </w:r>
      <w:proofErr w:type="spellStart"/>
      <w:r>
        <w:t>ReLU</w:t>
      </w:r>
      <w:proofErr w:type="spellEnd"/>
      <w:r>
        <w:t xml:space="preserve"> activation function.</w:t>
      </w:r>
    </w:p>
    <w:p w14:paraId="7B25BD96" w14:textId="77777777" w:rsidR="0043250D" w:rsidRDefault="00F125C5">
      <w:pPr>
        <w:rPr>
          <w:position w:val="-36"/>
        </w:rPr>
      </w:pPr>
      <w:r>
        <w:t xml:space="preserve">The multi-head attention mechanism computes relevance scores between different positions in the cryptographic trace sequence. For each head </w:t>
      </w:r>
      <w:r>
        <w:rPr>
          <w:position w:val="-6"/>
        </w:rPr>
        <w:object w:dxaOrig="200" w:dyaOrig="279" w14:anchorId="6EF221F2">
          <v:shape id="_x0000_i1099" type="#_x0000_t75" style="width:10pt;height:14pt" o:ole="">
            <v:imagedata r:id="rId159" o:title=""/>
          </v:shape>
          <o:OLEObject Type="Embed" ProgID="Equation.DSMT4" ShapeID="_x0000_i1099" DrawAspect="Content" ObjectID="_1820671643" r:id="rId160"/>
        </w:object>
      </w:r>
      <w:r>
        <w:t>, the attention weights are calculated as:</w:t>
      </w:r>
    </w:p>
    <w:p w14:paraId="71E7275D" w14:textId="77777777" w:rsidR="0043250D" w:rsidRDefault="00F125C5">
      <w:pPr>
        <w:pStyle w:val="MTDisplayEquation"/>
      </w:pPr>
      <w:r>
        <w:rPr>
          <w:rFonts w:hint="eastAsia"/>
        </w:rPr>
        <w:tab/>
      </w:r>
      <w:r>
        <w:rPr>
          <w:rFonts w:hint="eastAsia"/>
          <w:position w:val="-36"/>
        </w:rPr>
        <w:object w:dxaOrig="3940" w:dyaOrig="840" w14:anchorId="5A0D39D9">
          <v:shape id="_x0000_i1100" type="#_x0000_t75" style="width:197pt;height:42pt" o:ole="">
            <v:imagedata r:id="rId161" o:title=""/>
          </v:shape>
          <o:OLEObject Type="Embed" ProgID="Equation.DSMT4" ShapeID="_x0000_i1100" DrawAspect="Content" ObjectID="_1820671644" r:id="rId162"/>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14</w:instrText>
        </w:r>
      </w:fldSimple>
      <w:r>
        <w:rPr>
          <w:rFonts w:hint="eastAsia"/>
        </w:rPr>
        <w:instrText>)</w:instrText>
      </w:r>
      <w:r>
        <w:fldChar w:fldCharType="separate"/>
      </w:r>
      <w:r>
        <w:rPr>
          <w:rFonts w:hint="eastAsia"/>
        </w:rPr>
        <w:fldChar w:fldCharType="end"/>
      </w:r>
    </w:p>
    <w:p w14:paraId="4BDE0F00" w14:textId="77777777" w:rsidR="0043250D" w:rsidRDefault="00F125C5">
      <w:r>
        <w:t xml:space="preserve">where </w:t>
      </w:r>
      <w:r>
        <w:rPr>
          <w:position w:val="-14"/>
        </w:rPr>
        <w:object w:dxaOrig="999" w:dyaOrig="380" w14:anchorId="48711A44">
          <v:shape id="_x0000_i1101" type="#_x0000_t75" style="width:50pt;height:19pt" o:ole="">
            <v:imagedata r:id="rId163" o:title=""/>
          </v:shape>
          <o:OLEObject Type="Embed" ProgID="Equation.DSMT4" ShapeID="_x0000_i1101" DrawAspect="Content" ObjectID="_1820671645" r:id="rId164"/>
        </w:object>
      </w:r>
      <w:r>
        <w:t xml:space="preserve">, </w:t>
      </w:r>
      <w:r>
        <w:rPr>
          <w:position w:val="-12"/>
        </w:rPr>
        <w:object w:dxaOrig="1020" w:dyaOrig="360" w14:anchorId="360973C7">
          <v:shape id="_x0000_i1102" type="#_x0000_t75" style="width:51pt;height:18pt" o:ole="">
            <v:imagedata r:id="rId165" o:title=""/>
          </v:shape>
          <o:OLEObject Type="Embed" ProgID="Equation.DSMT4" ShapeID="_x0000_i1102" DrawAspect="Content" ObjectID="_1820671646" r:id="rId166"/>
        </w:object>
      </w:r>
      <w:r>
        <w:t xml:space="preserve">, </w:t>
      </w:r>
      <w:r>
        <w:rPr>
          <w:position w:val="-12"/>
        </w:rPr>
        <w:object w:dxaOrig="999" w:dyaOrig="360" w14:anchorId="23AB614D">
          <v:shape id="_x0000_i1103" type="#_x0000_t75" style="width:50pt;height:18pt" o:ole="">
            <v:imagedata r:id="rId167" o:title=""/>
          </v:shape>
          <o:OLEObject Type="Embed" ProgID="Equation.DSMT4" ShapeID="_x0000_i1103" DrawAspect="Content" ObjectID="_1820671647" r:id="rId168"/>
        </w:object>
      </w:r>
      <w:r>
        <w:t xml:space="preserve"> are query, key, and value projections, and </w:t>
      </w:r>
      <w:r>
        <w:rPr>
          <w:position w:val="-12"/>
        </w:rPr>
        <w:object w:dxaOrig="279" w:dyaOrig="360" w14:anchorId="00C08FCF">
          <v:shape id="_x0000_i1104" type="#_x0000_t75" style="width:14pt;height:18pt" o:ole="">
            <v:imagedata r:id="rId169" o:title=""/>
          </v:shape>
          <o:OLEObject Type="Embed" ProgID="Equation.DSMT4" ShapeID="_x0000_i1104" DrawAspect="Content" ObjectID="_1820671648" r:id="rId170"/>
        </w:object>
      </w:r>
      <w:r>
        <w:t xml:space="preserve"> is the key dimension.</w:t>
      </w:r>
    </w:p>
    <w:p w14:paraId="20F2425A" w14:textId="77777777" w:rsidR="0043250D" w:rsidRDefault="00F125C5">
      <w:pPr>
        <w:rPr>
          <w:position w:val="-14"/>
        </w:rPr>
      </w:pPr>
      <w:r>
        <w:t>Our custom loss function incorporates group-theoretic constraints to ensure the network learns representations consistent with the underlying algebraic structure:</w:t>
      </w:r>
    </w:p>
    <w:p w14:paraId="08E837E3" w14:textId="77777777" w:rsidR="0043250D" w:rsidRDefault="00F125C5">
      <w:pPr>
        <w:pStyle w:val="MTDisplayEquation"/>
      </w:pPr>
      <w:r>
        <w:rPr>
          <w:rFonts w:hint="eastAsia"/>
        </w:rPr>
        <w:tab/>
      </w:r>
      <w:r>
        <w:rPr>
          <w:rFonts w:hint="eastAsia"/>
          <w:position w:val="-14"/>
        </w:rPr>
        <w:object w:dxaOrig="2520" w:dyaOrig="380" w14:anchorId="76599A97">
          <v:shape id="_x0000_i1105" type="#_x0000_t75" style="width:126pt;height:19pt" o:ole="">
            <v:imagedata r:id="rId171" o:title=""/>
          </v:shape>
          <o:OLEObject Type="Embed" ProgID="Equation.DSMT4" ShapeID="_x0000_i1105" DrawAspect="Content" ObjectID="_1820671649" r:id="rId172"/>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15</w:instrText>
        </w:r>
      </w:fldSimple>
      <w:r>
        <w:rPr>
          <w:rFonts w:hint="eastAsia"/>
        </w:rPr>
        <w:instrText>)</w:instrText>
      </w:r>
      <w:r>
        <w:fldChar w:fldCharType="separate"/>
      </w:r>
      <w:r>
        <w:rPr>
          <w:rFonts w:hint="eastAsia"/>
        </w:rPr>
        <w:fldChar w:fldCharType="end"/>
      </w:r>
    </w:p>
    <w:p w14:paraId="4FB4B3FD" w14:textId="77777777" w:rsidR="0043250D" w:rsidRDefault="00F125C5">
      <w:r>
        <w:t xml:space="preserve">The Galois constraint loss </w:t>
      </w:r>
      <w:r>
        <w:rPr>
          <w:position w:val="-12"/>
        </w:rPr>
        <w:object w:dxaOrig="2580" w:dyaOrig="380" w14:anchorId="668C7B01">
          <v:shape id="_x0000_i1106" type="#_x0000_t75" style="width:128.5pt;height:19pt" o:ole="">
            <v:imagedata r:id="rId173" o:title=""/>
          </v:shape>
          <o:OLEObject Type="Embed" ProgID="Equation.DSMT4" ShapeID="_x0000_i1106" DrawAspect="Content" ObjectID="_1820671650" r:id="rId174"/>
        </w:object>
      </w:r>
      <w:r>
        <w:t xml:space="preserve"> penalizes representations that violate Frobenius invariance, where </w:t>
      </w:r>
      <w:r>
        <w:rPr>
          <w:position w:val="-4"/>
        </w:rPr>
        <w:object w:dxaOrig="180" w:dyaOrig="260" w14:anchorId="3657CD2D">
          <v:shape id="_x0000_i1107" type="#_x0000_t75" style="width:9pt;height:13pt" o:ole="">
            <v:imagedata r:id="rId175" o:title=""/>
          </v:shape>
          <o:OLEObject Type="Embed" ProgID="Equation.DSMT4" ShapeID="_x0000_i1107" DrawAspect="Content" ObjectID="_1820671651" r:id="rId176"/>
        </w:object>
      </w:r>
      <w:r>
        <w:t xml:space="preserve"> is the learned feature extractor. The regularization term </w:t>
      </w:r>
      <w:r>
        <w:rPr>
          <w:position w:val="-28"/>
        </w:rPr>
        <w:object w:dxaOrig="1460" w:dyaOrig="540" w14:anchorId="6166FBD5">
          <v:shape id="_x0000_i1108" type="#_x0000_t75" style="width:73pt;height:27pt" o:ole="">
            <v:imagedata r:id="rId177" o:title=""/>
          </v:shape>
          <o:OLEObject Type="Embed" ProgID="Equation.DSMT4" ShapeID="_x0000_i1108" DrawAspect="Content" ObjectID="_1820671652" r:id="rId178"/>
        </w:object>
      </w:r>
      <w:r>
        <w:t xml:space="preserve"> prevents overfitting while preserving algebraic properties through Frobenius norm penalties on weight matrices.</w:t>
      </w:r>
    </w:p>
    <w:p w14:paraId="6269D769" w14:textId="77777777" w:rsidR="0043250D" w:rsidRDefault="00F125C5">
      <w:pPr>
        <w:pStyle w:val="3"/>
        <w:rPr>
          <w:rFonts w:hint="default"/>
        </w:rPr>
      </w:pPr>
      <w:r>
        <w:t>2.3 Hybrid Cryptanalytic Framework</w:t>
      </w:r>
    </w:p>
    <w:p w14:paraId="1179C392" w14:textId="77777777" w:rsidR="0043250D" w:rsidRDefault="00F125C5">
      <w:r>
        <w:t>Our hybrid cryptanalytic framework synergistically combines classical algebraic attacks with neural network predictions through a bidirectional feedback mechanism. The integration operates on the principle that algebraic constraints can guide neural learning while neural predictions can accelerate algebraic computations. We formalize this interaction through a coupled optimization problem:</w:t>
      </w:r>
    </w:p>
    <w:p w14:paraId="07506526" w14:textId="77777777" w:rsidR="0043250D" w:rsidRDefault="00F125C5">
      <w:pPr>
        <w:pStyle w:val="MTDisplayEquation"/>
      </w:pPr>
      <w:r>
        <w:rPr>
          <w:rFonts w:hint="eastAsia"/>
        </w:rPr>
        <w:tab/>
      </w:r>
      <w:r>
        <w:rPr>
          <w:rFonts w:hint="eastAsia"/>
          <w:position w:val="-14"/>
        </w:rPr>
        <w:object w:dxaOrig="5420" w:dyaOrig="380" w14:anchorId="46D7F4F8">
          <v:shape id="_x0000_i1109" type="#_x0000_t75" style="width:271pt;height:19pt" o:ole="">
            <v:imagedata r:id="rId179" o:title=""/>
          </v:shape>
          <o:OLEObject Type="Embed" ProgID="Equation.DSMT4" ShapeID="_x0000_i1109" DrawAspect="Content" ObjectID="_1820671653" r:id="rId180"/>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16</w:instrText>
        </w:r>
      </w:fldSimple>
      <w:r>
        <w:rPr>
          <w:rFonts w:hint="eastAsia"/>
        </w:rPr>
        <w:instrText>)</w:instrText>
      </w:r>
      <w:r>
        <w:fldChar w:fldCharType="separate"/>
      </w:r>
      <w:r>
        <w:rPr>
          <w:rFonts w:hint="eastAsia"/>
        </w:rPr>
        <w:fldChar w:fldCharType="end"/>
      </w:r>
    </w:p>
    <w:p w14:paraId="3245239E" w14:textId="77777777" w:rsidR="0043250D" w:rsidRDefault="00F125C5">
      <w:r>
        <w:t xml:space="preserve">where </w:t>
      </w:r>
      <w:r>
        <w:rPr>
          <w:position w:val="-6"/>
        </w:rPr>
        <w:object w:dxaOrig="200" w:dyaOrig="279" w14:anchorId="65DD98B8">
          <v:shape id="_x0000_i1110" type="#_x0000_t75" style="width:10pt;height:14pt" o:ole="">
            <v:imagedata r:id="rId181" o:title=""/>
          </v:shape>
          <o:OLEObject Type="Embed" ProgID="Equation.DSMT4" ShapeID="_x0000_i1110" DrawAspect="Content" ObjectID="_1820671654" r:id="rId182"/>
        </w:object>
      </w:r>
      <w:r>
        <w:t xml:space="preserve"> represents neural network parameters, </w:t>
      </w:r>
      <w:r>
        <w:rPr>
          <w:position w:val="-10"/>
        </w:rPr>
        <w:object w:dxaOrig="200" w:dyaOrig="320" w14:anchorId="0138C7C1">
          <v:shape id="_x0000_i1111" type="#_x0000_t75" style="width:10pt;height:16pt" o:ole="">
            <v:imagedata r:id="rId183" o:title=""/>
          </v:shape>
          <o:OLEObject Type="Embed" ProgID="Equation.DSMT4" ShapeID="_x0000_i1111" DrawAspect="Content" ObjectID="_1820671655" r:id="rId184"/>
        </w:object>
      </w:r>
      <w:r>
        <w:t xml:space="preserve"> denotes algebraic solver states, and </w:t>
      </w:r>
      <w:r>
        <w:rPr>
          <w:position w:val="-10"/>
        </w:rPr>
        <w:object w:dxaOrig="700" w:dyaOrig="320" w14:anchorId="7A53E2B8">
          <v:shape id="_x0000_i1112" type="#_x0000_t75" style="width:35pt;height:16pt" o:ole="">
            <v:imagedata r:id="rId185" o:title=""/>
          </v:shape>
          <o:OLEObject Type="Embed" ProgID="Equation.DSMT4" ShapeID="_x0000_i1112" DrawAspect="Content" ObjectID="_1820671656" r:id="rId186"/>
        </w:object>
      </w:r>
      <w:r>
        <w:t xml:space="preserve"> are weighting coefficients balancing the contribution of each component.</w:t>
      </w:r>
    </w:p>
    <w:p w14:paraId="217442CF" w14:textId="77777777" w:rsidR="0043250D" w:rsidRDefault="00F125C5">
      <w:r>
        <w:t xml:space="preserve">The neural prediction module generates vulnerability assessments </w:t>
      </w:r>
      <w:r>
        <w:rPr>
          <w:position w:val="-12"/>
        </w:rPr>
        <w:object w:dxaOrig="1280" w:dyaOrig="360" w14:anchorId="7F2DA21B">
          <v:shape id="_x0000_i1113" type="#_x0000_t75" style="width:64pt;height:18pt" o:ole="">
            <v:imagedata r:id="rId187" o:title=""/>
          </v:shape>
          <o:OLEObject Type="Embed" ProgID="Equation.DSMT4" ShapeID="_x0000_i1113" DrawAspect="Content" ObjectID="_1820671657" r:id="rId188"/>
        </w:object>
      </w:r>
      <w:r>
        <w:t xml:space="preserve"> for elliptic curve </w:t>
      </w:r>
      <w:r>
        <w:rPr>
          <w:position w:val="-4"/>
        </w:rPr>
        <w:object w:dxaOrig="240" w:dyaOrig="260" w14:anchorId="14B0D588">
          <v:shape id="_x0000_i1114" type="#_x0000_t75" style="width:12pt;height:13pt" o:ole="">
            <v:imagedata r:id="rId189" o:title=""/>
          </v:shape>
          <o:OLEObject Type="Embed" ProgID="Equation.DSMT4" ShapeID="_x0000_i1114" DrawAspect="Content" ObjectID="_1820671658" r:id="rId190"/>
        </w:object>
      </w:r>
      <w:r>
        <w:t xml:space="preserve"> and cryptographic traces </w:t>
      </w:r>
      <w:r>
        <w:rPr>
          <w:position w:val="-4"/>
        </w:rPr>
        <w:object w:dxaOrig="279" w:dyaOrig="260" w14:anchorId="5EFC6F49">
          <v:shape id="_x0000_i1115" type="#_x0000_t75" style="width:14pt;height:13pt" o:ole="">
            <v:imagedata r:id="rId191" o:title=""/>
          </v:shape>
          <o:OLEObject Type="Embed" ProgID="Equation.DSMT4" ShapeID="_x0000_i1115" DrawAspect="Content" ObjectID="_1820671659" r:id="rId192"/>
        </w:object>
      </w:r>
      <w:r>
        <w:t>. These predictions inform the algebraic attack module through a priority queue mechanism:</w:t>
      </w:r>
    </w:p>
    <w:p w14:paraId="0433D3F2" w14:textId="77777777" w:rsidR="0043250D" w:rsidRDefault="00F125C5">
      <w:pPr>
        <w:pStyle w:val="MTDisplayEquation"/>
      </w:pPr>
      <w:r>
        <w:rPr>
          <w:rFonts w:hint="eastAsia"/>
        </w:rPr>
        <w:tab/>
      </w:r>
      <w:r>
        <w:rPr>
          <w:rFonts w:hint="eastAsia"/>
          <w:position w:val="-14"/>
        </w:rPr>
        <w:object w:dxaOrig="3200" w:dyaOrig="380" w14:anchorId="15463C28">
          <v:shape id="_x0000_i1116" type="#_x0000_t75" style="width:160pt;height:19pt" o:ole="">
            <v:imagedata r:id="rId193" o:title=""/>
          </v:shape>
          <o:OLEObject Type="Embed" ProgID="Equation.DSMT4" ShapeID="_x0000_i1116" DrawAspect="Content" ObjectID="_1820671660" r:id="rId194"/>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17</w:instrText>
        </w:r>
      </w:fldSimple>
      <w:r>
        <w:rPr>
          <w:rFonts w:hint="eastAsia"/>
        </w:rPr>
        <w:instrText>)</w:instrText>
      </w:r>
      <w:r>
        <w:fldChar w:fldCharType="separate"/>
      </w:r>
      <w:r>
        <w:rPr>
          <w:rFonts w:hint="eastAsia"/>
        </w:rPr>
        <w:fldChar w:fldCharType="end"/>
      </w:r>
    </w:p>
    <w:p w14:paraId="5356AF19" w14:textId="77777777" w:rsidR="0043250D" w:rsidRDefault="00F125C5">
      <w:r>
        <w:t xml:space="preserve">where </w:t>
      </w:r>
      <w:r>
        <w:rPr>
          <w:position w:val="-12"/>
        </w:rPr>
        <w:object w:dxaOrig="620" w:dyaOrig="360" w14:anchorId="427E8EF1">
          <v:shape id="_x0000_i1117" type="#_x0000_t75" style="width:31pt;height:18pt" o:ole="">
            <v:imagedata r:id="rId195" o:title=""/>
          </v:shape>
          <o:OLEObject Type="Embed" ProgID="Equation.DSMT4" ShapeID="_x0000_i1117" DrawAspect="Content" ObjectID="_1820671661" r:id="rId196"/>
        </w:object>
      </w:r>
      <w:r>
        <w:t xml:space="preserve"> is the attack priority for curve </w:t>
      </w:r>
      <w:r>
        <w:rPr>
          <w:position w:val="-12"/>
        </w:rPr>
        <w:object w:dxaOrig="279" w:dyaOrig="360" w14:anchorId="0C3E872D">
          <v:shape id="_x0000_i1118" type="#_x0000_t75" style="width:14pt;height:18pt" o:ole="">
            <v:imagedata r:id="rId197" o:title=""/>
          </v:shape>
          <o:OLEObject Type="Embed" ProgID="Equation.DSMT4" ShapeID="_x0000_i1118" DrawAspect="Content" ObjectID="_1820671662" r:id="rId198"/>
        </w:object>
      </w:r>
      <w:r>
        <w:t xml:space="preserve">, </w:t>
      </w:r>
      <w:r>
        <w:rPr>
          <w:position w:val="-6"/>
        </w:rPr>
        <w:object w:dxaOrig="200" w:dyaOrig="220" w14:anchorId="55D471BC">
          <v:shape id="_x0000_i1119" type="#_x0000_t75" style="width:10pt;height:11pt" o:ole="">
            <v:imagedata r:id="rId199" o:title=""/>
          </v:shape>
          <o:OLEObject Type="Embed" ProgID="Equation.DSMT4" ShapeID="_x0000_i1119" DrawAspect="Content" ObjectID="_1820671663" r:id="rId200"/>
        </w:object>
      </w:r>
      <w:r>
        <w:t xml:space="preserve"> is a temperature parameter controlling exploration-exploitation trade-off, and </w:t>
      </w:r>
      <w:r>
        <w:rPr>
          <w:position w:val="-14"/>
        </w:rPr>
        <w:object w:dxaOrig="900" w:dyaOrig="380" w14:anchorId="521C0F77">
          <v:shape id="_x0000_i1120" type="#_x0000_t75" style="width:45pt;height:19pt" o:ole="">
            <v:imagedata r:id="rId201" o:title=""/>
          </v:shape>
          <o:OLEObject Type="Embed" ProgID="Equation.DSMT4" ShapeID="_x0000_i1120" DrawAspect="Content" ObjectID="_1820671664" r:id="rId202"/>
        </w:object>
      </w:r>
      <w:r>
        <w:t xml:space="preserve"> represents the Frobenius trace ranking.</w:t>
      </w:r>
    </w:p>
    <w:p w14:paraId="3F883729" w14:textId="77777777" w:rsidR="0043250D" w:rsidRDefault="00F125C5">
      <w:pPr>
        <w:jc w:val="center"/>
      </w:pPr>
      <w:r>
        <w:rPr>
          <w:rFonts w:hint="eastAsia"/>
          <w:noProof/>
        </w:rPr>
        <w:lastRenderedPageBreak/>
        <w:drawing>
          <wp:inline distT="0" distB="0" distL="114300" distR="114300" wp14:anchorId="198A1DBA" wp14:editId="62A325B6">
            <wp:extent cx="4881245" cy="3178175"/>
            <wp:effectExtent l="0" t="0" r="0" b="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203">
                      <a:extLst>
                        <a:ext uri="{96DAC541-7B7A-43D3-8B79-37D633B846F1}">
                          <asvg:svgBlip xmlns:asvg="http://schemas.microsoft.com/office/drawing/2016/SVG/main" r:embed="rId204"/>
                        </a:ext>
                      </a:extLst>
                    </a:blip>
                    <a:srcRect l="4876" t="11579" r="2576" b="4062"/>
                    <a:stretch>
                      <a:fillRect/>
                    </a:stretch>
                  </pic:blipFill>
                  <pic:spPr>
                    <a:xfrm>
                      <a:off x="0" y="0"/>
                      <a:ext cx="4881245" cy="3178175"/>
                    </a:xfrm>
                    <a:prstGeom prst="rect">
                      <a:avLst/>
                    </a:prstGeom>
                  </pic:spPr>
                </pic:pic>
              </a:graphicData>
            </a:graphic>
          </wp:inline>
        </w:drawing>
      </w:r>
    </w:p>
    <w:p w14:paraId="67B8FB01" w14:textId="77777777" w:rsidR="0043250D" w:rsidRDefault="00F125C5">
      <w:pPr>
        <w:jc w:val="center"/>
      </w:pPr>
      <w:r>
        <w:t>Fig</w:t>
      </w:r>
      <w:r>
        <w:rPr>
          <w:rFonts w:hint="eastAsia"/>
        </w:rPr>
        <w:t>.2</w:t>
      </w:r>
      <w:r>
        <w:t>Hybrid Cryptanalytic Framework Architecture</w:t>
      </w:r>
    </w:p>
    <w:p w14:paraId="3E8250C5" w14:textId="77777777" w:rsidR="0043250D" w:rsidRDefault="00F125C5">
      <w:r>
        <w:t xml:space="preserve">As illustrated in Figure </w:t>
      </w:r>
      <w:r>
        <w:rPr>
          <w:rFonts w:hint="eastAsia"/>
        </w:rPr>
        <w:t>2</w:t>
      </w:r>
      <w:r>
        <w:t>, the feedback mechanism operates bidirectionally. The algebraic module provides structural constraints to the neural network through a constraint injection layer:</w:t>
      </w:r>
    </w:p>
    <w:p w14:paraId="286175A0" w14:textId="77777777" w:rsidR="0043250D" w:rsidRDefault="00F125C5">
      <w:pPr>
        <w:pStyle w:val="MTDisplayEquation"/>
      </w:pPr>
      <w:r>
        <w:rPr>
          <w:rFonts w:hint="eastAsia"/>
        </w:rPr>
        <w:tab/>
      </w:r>
      <w:r>
        <w:rPr>
          <w:rFonts w:hint="eastAsia"/>
          <w:position w:val="-12"/>
        </w:rPr>
        <w:object w:dxaOrig="2880" w:dyaOrig="360" w14:anchorId="27EA995A">
          <v:shape id="_x0000_i1121" type="#_x0000_t75" style="width:2in;height:18pt" o:ole="">
            <v:imagedata r:id="rId205" o:title=""/>
          </v:shape>
          <o:OLEObject Type="Embed" ProgID="Equation.DSMT4" ShapeID="_x0000_i1121" DrawAspect="Content" ObjectID="_1820671665" r:id="rId206"/>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18</w:instrText>
        </w:r>
      </w:fldSimple>
      <w:r>
        <w:rPr>
          <w:rFonts w:hint="eastAsia"/>
        </w:rPr>
        <w:instrText>)</w:instrText>
      </w:r>
      <w:r>
        <w:fldChar w:fldCharType="separate"/>
      </w:r>
      <w:r>
        <w:rPr>
          <w:rFonts w:hint="eastAsia"/>
        </w:rPr>
        <w:fldChar w:fldCharType="end"/>
      </w:r>
    </w:p>
    <w:p w14:paraId="3DEA4FB8" w14:textId="77777777" w:rsidR="0043250D" w:rsidRDefault="00F125C5">
      <w:r>
        <w:t xml:space="preserve">where </w:t>
      </w:r>
      <w:r>
        <w:rPr>
          <w:position w:val="-4"/>
        </w:rPr>
        <w:object w:dxaOrig="200" w:dyaOrig="260" w14:anchorId="6E09CA30">
          <v:shape id="_x0000_i1122" type="#_x0000_t75" style="width:10pt;height:13pt" o:ole="">
            <v:imagedata r:id="rId207" o:title=""/>
          </v:shape>
          <o:OLEObject Type="Embed" ProgID="Equation.DSMT4" ShapeID="_x0000_i1122" DrawAspect="Content" ObjectID="_1820671666" r:id="rId208"/>
        </w:object>
      </w:r>
      <w:r>
        <w:t xml:space="preserve"> represents hidden layer activations, </w:t>
      </w:r>
      <w:r>
        <w:rPr>
          <w:position w:val="-8"/>
        </w:rPr>
        <w:object w:dxaOrig="260" w:dyaOrig="279" w14:anchorId="089E91FF">
          <v:shape id="_x0000_i1123" type="#_x0000_t75" style="width:13pt;height:14pt" o:ole="">
            <v:imagedata r:id="rId209" o:title=""/>
          </v:shape>
          <o:OLEObject Type="Embed" ProgID="Equation.DSMT4" ShapeID="_x0000_i1123" DrawAspect="Content" ObjectID="_1820671667" r:id="rId210"/>
        </w:object>
      </w:r>
      <w:r>
        <w:t xml:space="preserve"> denotes element-wise multiplication, </w:t>
      </w:r>
      <w:r>
        <w:rPr>
          <w:position w:val="-6"/>
        </w:rPr>
        <w:object w:dxaOrig="440" w:dyaOrig="279" w14:anchorId="46538F2C">
          <v:shape id="_x0000_i1124" type="#_x0000_t75" style="width:22pt;height:14pt" o:ole="">
            <v:imagedata r:id="rId211" o:title=""/>
          </v:shape>
          <o:OLEObject Type="Embed" ProgID="Equation.DSMT4" ShapeID="_x0000_i1124" DrawAspect="Content" ObjectID="_1820671668" r:id="rId212"/>
        </w:object>
      </w:r>
      <w:r>
        <w:t xml:space="preserve"> is a learned constraint weighting matrix, and </w:t>
      </w:r>
      <w:r>
        <w:rPr>
          <w:position w:val="-10"/>
        </w:rPr>
        <w:object w:dxaOrig="840" w:dyaOrig="320" w14:anchorId="0EA852EB">
          <v:shape id="_x0000_i1125" type="#_x0000_t75" style="width:42pt;height:16pt" o:ole="">
            <v:imagedata r:id="rId213" o:title=""/>
          </v:shape>
          <o:OLEObject Type="Embed" ProgID="Equation.DSMT4" ShapeID="_x0000_i1125" DrawAspect="Content" ObjectID="_1820671669" r:id="rId214"/>
        </w:object>
      </w:r>
      <w:r>
        <w:t xml:space="preserve"> encodes Galois group invariants.</w:t>
      </w:r>
    </w:p>
    <w:p w14:paraId="61012274" w14:textId="77777777" w:rsidR="0043250D" w:rsidRDefault="00F125C5">
      <w:r>
        <w:t xml:space="preserve">Computational efficiency is achieved through several optimization strategies. First, we employ adaptive precision arithmetic where bit-precision </w:t>
      </w:r>
      <w:r>
        <w:rPr>
          <w:position w:val="-10"/>
        </w:rPr>
        <w:object w:dxaOrig="440" w:dyaOrig="320" w14:anchorId="6A81C33B">
          <v:shape id="_x0000_i1126" type="#_x0000_t75" style="width:22pt;height:16pt" o:ole="">
            <v:imagedata r:id="rId215" o:title=""/>
          </v:shape>
          <o:OLEObject Type="Embed" ProgID="Equation.DSMT4" ShapeID="_x0000_i1126" DrawAspect="Content" ObjectID="_1820671670" r:id="rId216"/>
        </w:object>
      </w:r>
      <w:r>
        <w:t xml:space="preserve"> varies dynamically based on convergence metrics:</w:t>
      </w:r>
    </w:p>
    <w:p w14:paraId="0393A977" w14:textId="77777777" w:rsidR="0043250D" w:rsidRDefault="00F125C5">
      <w:pPr>
        <w:pStyle w:val="MTDisplayEquation"/>
      </w:pPr>
      <w:r>
        <w:rPr>
          <w:rFonts w:hint="eastAsia"/>
        </w:rPr>
        <w:tab/>
      </w:r>
      <w:r>
        <w:rPr>
          <w:rFonts w:hint="eastAsia"/>
          <w:position w:val="-12"/>
        </w:rPr>
        <w:object w:dxaOrig="3940" w:dyaOrig="360" w14:anchorId="0F2BA1AD">
          <v:shape id="_x0000_i1127" type="#_x0000_t75" style="width:197pt;height:18pt" o:ole="">
            <v:imagedata r:id="rId217" o:title=""/>
          </v:shape>
          <o:OLEObject Type="Embed" ProgID="Equation.DSMT4" ShapeID="_x0000_i1127" DrawAspect="Content" ObjectID="_1820671671" r:id="rId218"/>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19</w:instrText>
        </w:r>
      </w:fldSimple>
      <w:r>
        <w:rPr>
          <w:rFonts w:hint="eastAsia"/>
        </w:rPr>
        <w:instrText>)</w:instrText>
      </w:r>
      <w:r>
        <w:fldChar w:fldCharType="separate"/>
      </w:r>
      <w:r>
        <w:rPr>
          <w:rFonts w:hint="eastAsia"/>
        </w:rPr>
        <w:fldChar w:fldCharType="end"/>
      </w:r>
    </w:p>
    <w:p w14:paraId="52D8EE3B" w14:textId="77777777" w:rsidR="0043250D" w:rsidRDefault="00F125C5">
      <w:r>
        <w:t xml:space="preserve">where </w:t>
      </w:r>
      <w:r>
        <w:rPr>
          <w:position w:val="-10"/>
        </w:rPr>
        <w:object w:dxaOrig="360" w:dyaOrig="320" w14:anchorId="17E62B43">
          <v:shape id="_x0000_i1128" type="#_x0000_t75" style="width:18pt;height:16pt" o:ole="">
            <v:imagedata r:id="rId219" o:title=""/>
          </v:shape>
          <o:OLEObject Type="Embed" ProgID="Equation.DSMT4" ShapeID="_x0000_i1128" DrawAspect="Content" ObjectID="_1820671672" r:id="rId220"/>
        </w:object>
      </w:r>
      <w:r>
        <w:t xml:space="preserve"> is the indicator function, </w:t>
      </w:r>
      <w:r>
        <w:rPr>
          <w:position w:val="-6"/>
        </w:rPr>
        <w:object w:dxaOrig="340" w:dyaOrig="279" w14:anchorId="741672C4">
          <v:shape id="_x0000_i1129" type="#_x0000_t75" style="width:17pt;height:14pt" o:ole="">
            <v:imagedata r:id="rId221" o:title=""/>
          </v:shape>
          <o:OLEObject Type="Embed" ProgID="Equation.DSMT4" ShapeID="_x0000_i1129" DrawAspect="Content" ObjectID="_1820671673" r:id="rId222"/>
        </w:object>
      </w:r>
      <w:r>
        <w:t xml:space="preserve"> is the precision increment, and </w:t>
      </w:r>
      <w:r>
        <w:rPr>
          <w:position w:val="-4"/>
        </w:rPr>
        <w:object w:dxaOrig="160" w:dyaOrig="200" w14:anchorId="1C3DC9B5">
          <v:shape id="_x0000_i1130" type="#_x0000_t75" style="width:8pt;height:10pt" o:ole="">
            <v:imagedata r:id="rId223" o:title=""/>
          </v:shape>
          <o:OLEObject Type="Embed" ProgID="Equation.DSMT4" ShapeID="_x0000_i1130" DrawAspect="Content" ObjectID="_1820671674" r:id="rId224"/>
        </w:object>
      </w:r>
      <w:r>
        <w:t xml:space="preserve"> is the gradient threshold.</w:t>
      </w:r>
    </w:p>
    <w:p w14:paraId="67382985" w14:textId="77777777" w:rsidR="0043250D" w:rsidRDefault="00F125C5">
      <w:pPr>
        <w:jc w:val="center"/>
      </w:pPr>
      <w:r>
        <w:t>Table 2. Computational Complexity Comparison</w:t>
      </w:r>
    </w:p>
    <w:tbl>
      <w:tblPr>
        <w:tblW w:w="0" w:type="auto"/>
        <w:jc w:val="center"/>
        <w:tblCellMar>
          <w:top w:w="17" w:type="dxa"/>
          <w:left w:w="17" w:type="dxa"/>
          <w:bottom w:w="17" w:type="dxa"/>
          <w:right w:w="17" w:type="dxa"/>
        </w:tblCellMar>
        <w:tblLook w:val="04A0" w:firstRow="1" w:lastRow="0" w:firstColumn="1" w:lastColumn="0" w:noHBand="0" w:noVBand="1"/>
      </w:tblPr>
      <w:tblGrid>
        <w:gridCol w:w="2648"/>
        <w:gridCol w:w="1092"/>
        <w:gridCol w:w="1881"/>
        <w:gridCol w:w="1534"/>
      </w:tblGrid>
      <w:tr w:rsidR="0043250D" w14:paraId="0B08D9C4" w14:textId="77777777">
        <w:trPr>
          <w:tblHeader/>
          <w:jc w:val="center"/>
        </w:trPr>
        <w:tc>
          <w:tcPr>
            <w:tcW w:w="0" w:type="auto"/>
            <w:tcBorders>
              <w:top w:val="single" w:sz="12" w:space="0" w:color="000000"/>
              <w:bottom w:val="single" w:sz="4" w:space="0" w:color="000000"/>
              <w:tl2br w:val="nil"/>
            </w:tcBorders>
            <w:shd w:val="clear" w:color="auto" w:fill="FFFFFF"/>
            <w:vAlign w:val="center"/>
          </w:tcPr>
          <w:p w14:paraId="709DB638" w14:textId="77777777" w:rsidR="0043250D" w:rsidRDefault="00F125C5">
            <w:pPr>
              <w:jc w:val="center"/>
              <w:rPr>
                <w:color w:val="000000"/>
              </w:rPr>
            </w:pPr>
            <w:r>
              <w:rPr>
                <w:color w:val="000000"/>
              </w:rPr>
              <w:t>Component</w:t>
            </w:r>
          </w:p>
        </w:tc>
        <w:tc>
          <w:tcPr>
            <w:tcW w:w="0" w:type="auto"/>
            <w:tcBorders>
              <w:top w:val="single" w:sz="12" w:space="0" w:color="000000"/>
              <w:bottom w:val="single" w:sz="4" w:space="0" w:color="000000"/>
            </w:tcBorders>
            <w:shd w:val="clear" w:color="auto" w:fill="FFFFFF"/>
            <w:vAlign w:val="center"/>
          </w:tcPr>
          <w:p w14:paraId="6D64798D" w14:textId="77777777" w:rsidR="0043250D" w:rsidRDefault="00F125C5">
            <w:pPr>
              <w:jc w:val="center"/>
              <w:rPr>
                <w:color w:val="000000"/>
              </w:rPr>
            </w:pPr>
            <w:r>
              <w:rPr>
                <w:color w:val="000000"/>
              </w:rPr>
              <w:t>Traditional</w:t>
            </w:r>
          </w:p>
        </w:tc>
        <w:tc>
          <w:tcPr>
            <w:tcW w:w="0" w:type="auto"/>
            <w:tcBorders>
              <w:top w:val="single" w:sz="12" w:space="0" w:color="000000"/>
              <w:bottom w:val="single" w:sz="4" w:space="0" w:color="000000"/>
            </w:tcBorders>
            <w:shd w:val="clear" w:color="auto" w:fill="FFFFFF"/>
            <w:vAlign w:val="center"/>
          </w:tcPr>
          <w:p w14:paraId="42981620" w14:textId="77777777" w:rsidR="0043250D" w:rsidRDefault="00F125C5">
            <w:pPr>
              <w:jc w:val="center"/>
              <w:rPr>
                <w:color w:val="000000"/>
              </w:rPr>
            </w:pPr>
            <w:r>
              <w:rPr>
                <w:color w:val="000000"/>
              </w:rPr>
              <w:t>Hybrid Framework</w:t>
            </w:r>
          </w:p>
        </w:tc>
        <w:tc>
          <w:tcPr>
            <w:tcW w:w="0" w:type="auto"/>
            <w:tcBorders>
              <w:top w:val="single" w:sz="12" w:space="0" w:color="000000"/>
              <w:bottom w:val="single" w:sz="4" w:space="0" w:color="000000"/>
            </w:tcBorders>
            <w:shd w:val="clear" w:color="auto" w:fill="FFFFFF"/>
            <w:vAlign w:val="center"/>
          </w:tcPr>
          <w:p w14:paraId="5F95A5DC" w14:textId="77777777" w:rsidR="0043250D" w:rsidRDefault="00F125C5">
            <w:pPr>
              <w:jc w:val="center"/>
              <w:rPr>
                <w:color w:val="000000"/>
              </w:rPr>
            </w:pPr>
            <w:r>
              <w:rPr>
                <w:color w:val="000000"/>
              </w:rPr>
              <w:t>Speedup Factor</w:t>
            </w:r>
          </w:p>
        </w:tc>
      </w:tr>
      <w:tr w:rsidR="0043250D" w14:paraId="39ABB3CF" w14:textId="77777777">
        <w:trPr>
          <w:jc w:val="center"/>
        </w:trPr>
        <w:tc>
          <w:tcPr>
            <w:tcW w:w="0" w:type="auto"/>
            <w:tcBorders>
              <w:top w:val="single" w:sz="4" w:space="0" w:color="000000"/>
            </w:tcBorders>
            <w:shd w:val="clear" w:color="auto" w:fill="FFFFFF"/>
            <w:vAlign w:val="center"/>
          </w:tcPr>
          <w:p w14:paraId="6D96FCCE" w14:textId="77777777" w:rsidR="0043250D" w:rsidRDefault="00F125C5">
            <w:pPr>
              <w:jc w:val="center"/>
              <w:rPr>
                <w:color w:val="000000"/>
              </w:rPr>
            </w:pPr>
            <w:r>
              <w:rPr>
                <w:color w:val="000000"/>
              </w:rPr>
              <w:t>Galois Group Computation</w:t>
            </w:r>
          </w:p>
        </w:tc>
        <w:tc>
          <w:tcPr>
            <w:tcW w:w="0" w:type="auto"/>
            <w:tcBorders>
              <w:top w:val="single" w:sz="4" w:space="0" w:color="000000"/>
            </w:tcBorders>
            <w:shd w:val="clear" w:color="auto" w:fill="FFFFFF"/>
            <w:vAlign w:val="center"/>
          </w:tcPr>
          <w:p w14:paraId="546D6B69" w14:textId="77777777" w:rsidR="0043250D" w:rsidRDefault="00F125C5">
            <w:pPr>
              <w:jc w:val="center"/>
              <w:rPr>
                <w:color w:val="000000"/>
              </w:rPr>
            </w:pPr>
            <w:r>
              <w:rPr>
                <w:color w:val="000000"/>
                <w:position w:val="-10"/>
              </w:rPr>
              <w:object w:dxaOrig="660" w:dyaOrig="360" w14:anchorId="096FEC04">
                <v:shape id="_x0000_i1131" type="#_x0000_t75" style="width:33pt;height:18pt" o:ole="">
                  <v:imagedata r:id="rId225" o:title=""/>
                </v:shape>
                <o:OLEObject Type="Embed" ProgID="Equation.DSMT4" ShapeID="_x0000_i1131" DrawAspect="Content" ObjectID="_1820671675" r:id="rId226"/>
              </w:object>
            </w:r>
          </w:p>
        </w:tc>
        <w:tc>
          <w:tcPr>
            <w:tcW w:w="0" w:type="auto"/>
            <w:tcBorders>
              <w:top w:val="single" w:sz="4" w:space="0" w:color="000000"/>
            </w:tcBorders>
            <w:shd w:val="clear" w:color="auto" w:fill="FFFFFF"/>
            <w:vAlign w:val="center"/>
          </w:tcPr>
          <w:p w14:paraId="04BE8FA9" w14:textId="77777777" w:rsidR="0043250D" w:rsidRDefault="00F125C5">
            <w:pPr>
              <w:jc w:val="center"/>
              <w:rPr>
                <w:color w:val="000000"/>
              </w:rPr>
            </w:pPr>
            <w:r>
              <w:rPr>
                <w:color w:val="000000"/>
                <w:position w:val="-10"/>
              </w:rPr>
              <w:object w:dxaOrig="1280" w:dyaOrig="360" w14:anchorId="25BDFEF7">
                <v:shape id="_x0000_i1132" type="#_x0000_t75" style="width:64pt;height:18pt" o:ole="">
                  <v:imagedata r:id="rId227" o:title=""/>
                </v:shape>
                <o:OLEObject Type="Embed" ProgID="Equation.DSMT4" ShapeID="_x0000_i1132" DrawAspect="Content" ObjectID="_1820671676" r:id="rId228"/>
              </w:object>
            </w:r>
          </w:p>
        </w:tc>
        <w:tc>
          <w:tcPr>
            <w:tcW w:w="0" w:type="auto"/>
            <w:tcBorders>
              <w:top w:val="single" w:sz="4" w:space="0" w:color="000000"/>
            </w:tcBorders>
            <w:shd w:val="clear" w:color="auto" w:fill="FFFFFF"/>
            <w:vAlign w:val="center"/>
          </w:tcPr>
          <w:p w14:paraId="1D9A0B2E" w14:textId="77777777" w:rsidR="0043250D" w:rsidRDefault="00F125C5">
            <w:pPr>
              <w:jc w:val="center"/>
              <w:rPr>
                <w:color w:val="000000"/>
              </w:rPr>
            </w:pPr>
            <w:r>
              <w:rPr>
                <w:color w:val="000000"/>
                <w:position w:val="-12"/>
              </w:rPr>
              <w:object w:dxaOrig="1120" w:dyaOrig="440" w14:anchorId="04EB1556">
                <v:shape id="_x0000_i1133" type="#_x0000_t75" style="width:56pt;height:22pt" o:ole="">
                  <v:imagedata r:id="rId229" o:title=""/>
                </v:shape>
                <o:OLEObject Type="Embed" ProgID="Equation.DSMT4" ShapeID="_x0000_i1133" DrawAspect="Content" ObjectID="_1820671677" r:id="rId230"/>
              </w:object>
            </w:r>
          </w:p>
        </w:tc>
      </w:tr>
      <w:tr w:rsidR="0043250D" w14:paraId="3F7602B4" w14:textId="77777777">
        <w:trPr>
          <w:jc w:val="center"/>
        </w:trPr>
        <w:tc>
          <w:tcPr>
            <w:tcW w:w="0" w:type="auto"/>
            <w:shd w:val="clear" w:color="auto" w:fill="FFFFFF"/>
            <w:vAlign w:val="center"/>
          </w:tcPr>
          <w:p w14:paraId="0B1DECB6" w14:textId="77777777" w:rsidR="0043250D" w:rsidRDefault="00F125C5">
            <w:pPr>
              <w:jc w:val="center"/>
              <w:rPr>
                <w:color w:val="000000"/>
              </w:rPr>
            </w:pPr>
            <w:r>
              <w:rPr>
                <w:color w:val="000000"/>
              </w:rPr>
              <w:t>ECDLP Solver</w:t>
            </w:r>
          </w:p>
        </w:tc>
        <w:tc>
          <w:tcPr>
            <w:tcW w:w="0" w:type="auto"/>
            <w:shd w:val="clear" w:color="auto" w:fill="FFFFFF"/>
            <w:vAlign w:val="center"/>
          </w:tcPr>
          <w:p w14:paraId="160EB3CC" w14:textId="77777777" w:rsidR="0043250D" w:rsidRDefault="00F125C5">
            <w:pPr>
              <w:jc w:val="center"/>
              <w:rPr>
                <w:color w:val="000000"/>
              </w:rPr>
            </w:pPr>
            <w:r>
              <w:rPr>
                <w:color w:val="000000"/>
                <w:position w:val="-10"/>
              </w:rPr>
              <w:object w:dxaOrig="720" w:dyaOrig="380" w14:anchorId="499E4248">
                <v:shape id="_x0000_i1134" type="#_x0000_t75" style="width:36pt;height:19pt" o:ole="">
                  <v:imagedata r:id="rId231" o:title=""/>
                </v:shape>
                <o:OLEObject Type="Embed" ProgID="Equation.DSMT4" ShapeID="_x0000_i1134" DrawAspect="Content" ObjectID="_1820671678" r:id="rId232"/>
              </w:object>
            </w:r>
          </w:p>
        </w:tc>
        <w:tc>
          <w:tcPr>
            <w:tcW w:w="0" w:type="auto"/>
            <w:shd w:val="clear" w:color="auto" w:fill="FFFFFF"/>
            <w:vAlign w:val="center"/>
          </w:tcPr>
          <w:p w14:paraId="4D145CFE" w14:textId="77777777" w:rsidR="0043250D" w:rsidRDefault="00F125C5">
            <w:pPr>
              <w:jc w:val="center"/>
              <w:rPr>
                <w:color w:val="000000"/>
              </w:rPr>
            </w:pPr>
            <w:r>
              <w:rPr>
                <w:color w:val="000000"/>
                <w:position w:val="-10"/>
              </w:rPr>
              <w:object w:dxaOrig="1340" w:dyaOrig="380" w14:anchorId="5761AD48">
                <v:shape id="_x0000_i1135" type="#_x0000_t75" style="width:67pt;height:19pt" o:ole="">
                  <v:imagedata r:id="rId233" o:title=""/>
                </v:shape>
                <o:OLEObject Type="Embed" ProgID="Equation.DSMT4" ShapeID="_x0000_i1135" DrawAspect="Content" ObjectID="_1820671679" r:id="rId234"/>
              </w:object>
            </w:r>
          </w:p>
        </w:tc>
        <w:tc>
          <w:tcPr>
            <w:tcW w:w="0" w:type="auto"/>
            <w:shd w:val="clear" w:color="auto" w:fill="FFFFFF"/>
            <w:vAlign w:val="center"/>
          </w:tcPr>
          <w:p w14:paraId="21406BD8" w14:textId="77777777" w:rsidR="0043250D" w:rsidRDefault="00F125C5">
            <w:pPr>
              <w:jc w:val="center"/>
              <w:rPr>
                <w:color w:val="000000"/>
              </w:rPr>
            </w:pPr>
            <w:r>
              <w:rPr>
                <w:color w:val="000000"/>
                <w:position w:val="-10"/>
              </w:rPr>
              <w:object w:dxaOrig="540" w:dyaOrig="320" w14:anchorId="594176ED">
                <v:shape id="_x0000_i1136" type="#_x0000_t75" style="width:27pt;height:16pt" o:ole="">
                  <v:imagedata r:id="rId235" o:title=""/>
                </v:shape>
                <o:OLEObject Type="Embed" ProgID="Equation.DSMT4" ShapeID="_x0000_i1136" DrawAspect="Content" ObjectID="_1820671680" r:id="rId236"/>
              </w:object>
            </w:r>
          </w:p>
        </w:tc>
      </w:tr>
      <w:tr w:rsidR="0043250D" w14:paraId="77A5ADDE" w14:textId="77777777">
        <w:trPr>
          <w:jc w:val="center"/>
        </w:trPr>
        <w:tc>
          <w:tcPr>
            <w:tcW w:w="0" w:type="auto"/>
            <w:shd w:val="clear" w:color="auto" w:fill="FFFFFF"/>
            <w:vAlign w:val="center"/>
          </w:tcPr>
          <w:p w14:paraId="2D5286F0" w14:textId="77777777" w:rsidR="0043250D" w:rsidRDefault="00F125C5">
            <w:pPr>
              <w:jc w:val="center"/>
              <w:rPr>
                <w:color w:val="000000"/>
              </w:rPr>
            </w:pPr>
            <w:r>
              <w:rPr>
                <w:color w:val="000000"/>
              </w:rPr>
              <w:t>Vulnerability Detection</w:t>
            </w:r>
          </w:p>
        </w:tc>
        <w:tc>
          <w:tcPr>
            <w:tcW w:w="0" w:type="auto"/>
            <w:shd w:val="clear" w:color="auto" w:fill="FFFFFF"/>
            <w:vAlign w:val="center"/>
          </w:tcPr>
          <w:p w14:paraId="520F6CF8" w14:textId="77777777" w:rsidR="0043250D" w:rsidRDefault="00F125C5">
            <w:pPr>
              <w:jc w:val="center"/>
              <w:rPr>
                <w:color w:val="000000"/>
              </w:rPr>
            </w:pPr>
            <w:r>
              <w:rPr>
                <w:color w:val="000000"/>
              </w:rPr>
              <w:t>N/A</w:t>
            </w:r>
          </w:p>
        </w:tc>
        <w:tc>
          <w:tcPr>
            <w:tcW w:w="0" w:type="auto"/>
            <w:shd w:val="clear" w:color="auto" w:fill="FFFFFF"/>
            <w:vAlign w:val="center"/>
          </w:tcPr>
          <w:p w14:paraId="34D44062" w14:textId="77777777" w:rsidR="0043250D" w:rsidRDefault="00F125C5">
            <w:pPr>
              <w:jc w:val="center"/>
              <w:rPr>
                <w:color w:val="000000"/>
              </w:rPr>
            </w:pPr>
            <w:r>
              <w:rPr>
                <w:color w:val="000000"/>
                <w:position w:val="-10"/>
              </w:rPr>
              <w:object w:dxaOrig="859" w:dyaOrig="320" w14:anchorId="3F7C3EC9">
                <v:shape id="_x0000_i1137" type="#_x0000_t75" style="width:43pt;height:16pt" o:ole="">
                  <v:imagedata r:id="rId237" o:title=""/>
                </v:shape>
                <o:OLEObject Type="Embed" ProgID="Equation.DSMT4" ShapeID="_x0000_i1137" DrawAspect="Content" ObjectID="_1820671681" r:id="rId238"/>
              </w:object>
            </w:r>
          </w:p>
        </w:tc>
        <w:tc>
          <w:tcPr>
            <w:tcW w:w="0" w:type="auto"/>
            <w:shd w:val="clear" w:color="auto" w:fill="FFFFFF"/>
            <w:vAlign w:val="center"/>
          </w:tcPr>
          <w:p w14:paraId="4DB6C4B8" w14:textId="77777777" w:rsidR="0043250D" w:rsidRDefault="00F125C5">
            <w:pPr>
              <w:jc w:val="center"/>
              <w:rPr>
                <w:color w:val="000000"/>
              </w:rPr>
            </w:pPr>
            <w:r>
              <w:rPr>
                <w:color w:val="000000"/>
              </w:rPr>
              <w:t>-</w:t>
            </w:r>
          </w:p>
        </w:tc>
      </w:tr>
      <w:tr w:rsidR="0043250D" w14:paraId="368ADB08" w14:textId="77777777">
        <w:trPr>
          <w:jc w:val="center"/>
        </w:trPr>
        <w:tc>
          <w:tcPr>
            <w:tcW w:w="0" w:type="auto"/>
            <w:tcBorders>
              <w:bottom w:val="single" w:sz="12" w:space="0" w:color="000000"/>
            </w:tcBorders>
            <w:shd w:val="clear" w:color="auto" w:fill="FFFFFF"/>
            <w:vAlign w:val="center"/>
          </w:tcPr>
          <w:p w14:paraId="2A0C147D" w14:textId="77777777" w:rsidR="0043250D" w:rsidRDefault="00F125C5">
            <w:pPr>
              <w:jc w:val="center"/>
              <w:rPr>
                <w:color w:val="000000"/>
              </w:rPr>
            </w:pPr>
            <w:r>
              <w:rPr>
                <w:color w:val="000000"/>
              </w:rPr>
              <w:lastRenderedPageBreak/>
              <w:t>Memory Usage</w:t>
            </w:r>
          </w:p>
        </w:tc>
        <w:tc>
          <w:tcPr>
            <w:tcW w:w="0" w:type="auto"/>
            <w:tcBorders>
              <w:bottom w:val="single" w:sz="12" w:space="0" w:color="000000"/>
            </w:tcBorders>
            <w:shd w:val="clear" w:color="auto" w:fill="FFFFFF"/>
            <w:vAlign w:val="center"/>
          </w:tcPr>
          <w:p w14:paraId="2C7AB62F" w14:textId="77777777" w:rsidR="0043250D" w:rsidRDefault="00F125C5">
            <w:pPr>
              <w:jc w:val="center"/>
              <w:rPr>
                <w:color w:val="000000"/>
              </w:rPr>
            </w:pPr>
            <w:r>
              <w:rPr>
                <w:color w:val="000000"/>
                <w:position w:val="-10"/>
              </w:rPr>
              <w:object w:dxaOrig="540" w:dyaOrig="320" w14:anchorId="1C8172F3">
                <v:shape id="_x0000_i1138" type="#_x0000_t75" style="width:27pt;height:16pt" o:ole="">
                  <v:imagedata r:id="rId239" o:title=""/>
                </v:shape>
                <o:OLEObject Type="Embed" ProgID="Equation.DSMT4" ShapeID="_x0000_i1138" DrawAspect="Content" ObjectID="_1820671682" r:id="rId240"/>
              </w:object>
            </w:r>
          </w:p>
        </w:tc>
        <w:tc>
          <w:tcPr>
            <w:tcW w:w="0" w:type="auto"/>
            <w:tcBorders>
              <w:bottom w:val="single" w:sz="12" w:space="0" w:color="000000"/>
            </w:tcBorders>
            <w:shd w:val="clear" w:color="auto" w:fill="FFFFFF"/>
            <w:vAlign w:val="center"/>
          </w:tcPr>
          <w:p w14:paraId="7AABFA71" w14:textId="77777777" w:rsidR="0043250D" w:rsidRDefault="00F125C5">
            <w:pPr>
              <w:jc w:val="center"/>
              <w:rPr>
                <w:color w:val="000000"/>
              </w:rPr>
            </w:pPr>
            <w:r>
              <w:rPr>
                <w:color w:val="000000"/>
                <w:position w:val="-12"/>
              </w:rPr>
              <w:object w:dxaOrig="1260" w:dyaOrig="400" w14:anchorId="2D238428">
                <v:shape id="_x0000_i1139" type="#_x0000_t75" style="width:63pt;height:20pt" o:ole="">
                  <v:imagedata r:id="rId241" o:title=""/>
                </v:shape>
                <o:OLEObject Type="Embed" ProgID="Equation.DSMT4" ShapeID="_x0000_i1139" DrawAspect="Content" ObjectID="_1820671683" r:id="rId242"/>
              </w:object>
            </w:r>
          </w:p>
        </w:tc>
        <w:tc>
          <w:tcPr>
            <w:tcW w:w="0" w:type="auto"/>
            <w:tcBorders>
              <w:bottom w:val="single" w:sz="12" w:space="0" w:color="000000"/>
            </w:tcBorders>
            <w:shd w:val="clear" w:color="auto" w:fill="FFFFFF"/>
            <w:vAlign w:val="center"/>
          </w:tcPr>
          <w:p w14:paraId="32B3CB4B" w14:textId="77777777" w:rsidR="0043250D" w:rsidRDefault="00F125C5">
            <w:pPr>
              <w:jc w:val="center"/>
              <w:rPr>
                <w:color w:val="000000"/>
              </w:rPr>
            </w:pPr>
            <w:r>
              <w:rPr>
                <w:color w:val="000000"/>
                <w:position w:val="-12"/>
              </w:rPr>
              <w:object w:dxaOrig="1020" w:dyaOrig="400" w14:anchorId="4691CEFE">
                <v:shape id="_x0000_i1140" type="#_x0000_t75" style="width:51pt;height:20pt" o:ole="">
                  <v:imagedata r:id="rId243" o:title=""/>
                </v:shape>
                <o:OLEObject Type="Embed" ProgID="Equation.DSMT4" ShapeID="_x0000_i1140" DrawAspect="Content" ObjectID="_1820671684" r:id="rId244"/>
              </w:object>
            </w:r>
          </w:p>
        </w:tc>
      </w:tr>
    </w:tbl>
    <w:p w14:paraId="08019322" w14:textId="77777777" w:rsidR="0043250D" w:rsidRDefault="00F125C5">
      <w:r>
        <w:t xml:space="preserve">As shown in Table 2, the hybrid approach achieves significant computational advantages through intelligent pruning of the search space. The neural module identifies promising attack vectors with complexity </w:t>
      </w:r>
      <w:r>
        <w:rPr>
          <w:position w:val="-10"/>
        </w:rPr>
        <w:object w:dxaOrig="859" w:dyaOrig="320" w14:anchorId="62BEC5A8">
          <v:shape id="_x0000_i1141" type="#_x0000_t75" style="width:43pt;height:16pt" o:ole="">
            <v:imagedata r:id="rId245" o:title=""/>
          </v:shape>
          <o:OLEObject Type="Embed" ProgID="Equation.DSMT4" ShapeID="_x0000_i1141" DrawAspect="Content" ObjectID="_1820671685" r:id="rId246"/>
        </w:object>
      </w:r>
      <w:r>
        <w:t xml:space="preserve">, where </w:t>
      </w:r>
      <w:r>
        <w:rPr>
          <w:position w:val="-6"/>
        </w:rPr>
        <w:object w:dxaOrig="260" w:dyaOrig="220" w14:anchorId="4BB1A0A3">
          <v:shape id="_x0000_i1142" type="#_x0000_t75" style="width:13pt;height:11pt" o:ole="">
            <v:imagedata r:id="rId247" o:title=""/>
          </v:shape>
          <o:OLEObject Type="Embed" ProgID="Equation.DSMT4" ShapeID="_x0000_i1142" DrawAspect="Content" ObjectID="_1820671686" r:id="rId248"/>
        </w:object>
      </w:r>
      <w:r>
        <w:t xml:space="preserve"> is sequence length and </w:t>
      </w:r>
      <w:r>
        <w:rPr>
          <w:position w:val="-6"/>
        </w:rPr>
        <w:object w:dxaOrig="220" w:dyaOrig="279" w14:anchorId="786C688D">
          <v:shape id="_x0000_i1143" type="#_x0000_t75" style="width:11pt;height:14pt" o:ole="">
            <v:imagedata r:id="rId249" o:title=""/>
          </v:shape>
          <o:OLEObject Type="Embed" ProgID="Equation.DSMT4" ShapeID="_x0000_i1143" DrawAspect="Content" ObjectID="_1820671687" r:id="rId250"/>
        </w:object>
      </w:r>
      <w:r>
        <w:t xml:space="preserve"> is feature dimension, effectively reducing the algebraic solver's search space by orders of magnitude.</w:t>
      </w:r>
    </w:p>
    <w:p w14:paraId="3F762EEE" w14:textId="77777777" w:rsidR="0043250D" w:rsidRDefault="00F125C5">
      <w:r>
        <w:t xml:space="preserve">The coupling loss </w:t>
      </w:r>
      <w:r>
        <w:rPr>
          <w:position w:val="-14"/>
        </w:rPr>
        <w:object w:dxaOrig="720" w:dyaOrig="380" w14:anchorId="71F3D32B">
          <v:shape id="_x0000_i1144" type="#_x0000_t75" style="width:36pt;height:19pt" o:ole="">
            <v:imagedata r:id="rId251" o:title=""/>
          </v:shape>
          <o:OLEObject Type="Embed" ProgID="Equation.DSMT4" ShapeID="_x0000_i1144" DrawAspect="Content" ObjectID="_1820671688" r:id="rId252"/>
        </w:object>
      </w:r>
      <w:r>
        <w:t xml:space="preserve"> ensures consistency between neural predictions and algebraic computations:</w:t>
      </w:r>
    </w:p>
    <w:p w14:paraId="33F3476A" w14:textId="77777777" w:rsidR="0043250D" w:rsidRDefault="00F125C5">
      <w:pPr>
        <w:pStyle w:val="MTDisplayEquation"/>
      </w:pPr>
      <w:r>
        <w:rPr>
          <w:rFonts w:hint="eastAsia"/>
        </w:rPr>
        <w:tab/>
      </w:r>
      <w:r>
        <w:rPr>
          <w:rFonts w:hint="eastAsia"/>
          <w:position w:val="-14"/>
        </w:rPr>
        <w:object w:dxaOrig="4740" w:dyaOrig="400" w14:anchorId="31F912D5">
          <v:shape id="_x0000_i1145" type="#_x0000_t75" style="width:237pt;height:20pt" o:ole="">
            <v:imagedata r:id="rId253" o:title=""/>
          </v:shape>
          <o:OLEObject Type="Embed" ProgID="Equation.DSMT4" ShapeID="_x0000_i1145" DrawAspect="Content" ObjectID="_1820671689" r:id="rId254"/>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20</w:instrText>
        </w:r>
      </w:fldSimple>
      <w:r>
        <w:rPr>
          <w:rFonts w:hint="eastAsia"/>
        </w:rPr>
        <w:instrText>)</w:instrText>
      </w:r>
      <w:r>
        <w:fldChar w:fldCharType="separate"/>
      </w:r>
      <w:r>
        <w:rPr>
          <w:rFonts w:hint="eastAsia"/>
        </w:rPr>
        <w:fldChar w:fldCharType="end"/>
      </w:r>
    </w:p>
    <w:p w14:paraId="17077704" w14:textId="77777777" w:rsidR="0043250D" w:rsidRDefault="00F125C5">
      <w:r>
        <w:t xml:space="preserve">where </w:t>
      </w:r>
      <w:r>
        <w:rPr>
          <w:position w:val="-6"/>
        </w:rPr>
        <w:object w:dxaOrig="840" w:dyaOrig="279" w14:anchorId="3B5432BF">
          <v:shape id="_x0000_i1146" type="#_x0000_t75" style="width:42pt;height:14pt" o:ole="">
            <v:imagedata r:id="rId255" o:title=""/>
          </v:shape>
          <o:OLEObject Type="Embed" ProgID="Equation.DSMT4" ShapeID="_x0000_i1146" DrawAspect="Content" ObjectID="_1820671690" r:id="rId256"/>
        </w:object>
      </w:r>
      <w:r>
        <w:t xml:space="preserve"> represents neural vulnerability scores, </w:t>
      </w:r>
      <w:r>
        <w:rPr>
          <w:position w:val="-10"/>
        </w:rPr>
        <w:object w:dxaOrig="1080" w:dyaOrig="320" w14:anchorId="282B9A29">
          <v:shape id="_x0000_i1147" type="#_x0000_t75" style="width:54pt;height:16pt" o:ole="">
            <v:imagedata r:id="rId257" o:title=""/>
          </v:shape>
          <o:OLEObject Type="Embed" ProgID="Equation.DSMT4" ShapeID="_x0000_i1147" DrawAspect="Content" ObjectID="_1820671691" r:id="rId258"/>
        </w:object>
      </w:r>
      <w:r>
        <w:t xml:space="preserve"> denotes algebraic solver confidence, </w:t>
      </w:r>
      <w:r>
        <w:rPr>
          <w:position w:val="-6"/>
        </w:rPr>
        <w:object w:dxaOrig="240" w:dyaOrig="279" w14:anchorId="2BC5E964">
          <v:shape id="_x0000_i1148" type="#_x0000_t75" style="width:12pt;height:14pt" o:ole="">
            <v:imagedata r:id="rId259" o:title=""/>
          </v:shape>
          <o:OLEObject Type="Embed" ProgID="Equation.DSMT4" ShapeID="_x0000_i1148" DrawAspect="Content" ObjectID="_1820671692" r:id="rId260"/>
        </w:object>
      </w:r>
      <w:r>
        <w:t xml:space="preserve"> is the learned correlation matrix, </w:t>
      </w:r>
      <w:r>
        <w:rPr>
          <w:position w:val="-6"/>
        </w:rPr>
        <w:object w:dxaOrig="260" w:dyaOrig="279" w14:anchorId="62977AA4">
          <v:shape id="_x0000_i1149" type="#_x0000_t75" style="width:13pt;height:14pt" o:ole="">
            <v:imagedata r:id="rId261" o:title=""/>
          </v:shape>
          <o:OLEObject Type="Embed" ProgID="Equation.DSMT4" ShapeID="_x0000_i1149" DrawAspect="Content" ObjectID="_1820671693" r:id="rId262"/>
        </w:object>
      </w:r>
      <w:r>
        <w:t xml:space="preserve"> is the Galois group structure matrix, and </w:t>
      </w:r>
      <w:r>
        <w:rPr>
          <w:position w:val="-6"/>
        </w:rPr>
        <w:object w:dxaOrig="220" w:dyaOrig="279" w14:anchorId="6848D332">
          <v:shape id="_x0000_i1150" type="#_x0000_t75" style="width:11pt;height:14pt" o:ole="">
            <v:imagedata r:id="rId263" o:title=""/>
          </v:shape>
          <o:OLEObject Type="Embed" ProgID="Equation.DSMT4" ShapeID="_x0000_i1150" DrawAspect="Content" ObjectID="_1820671694" r:id="rId264"/>
        </w:object>
      </w:r>
      <w:r>
        <w:t xml:space="preserve"> controls structure preservation.</w:t>
      </w:r>
    </w:p>
    <w:p w14:paraId="146D8F33" w14:textId="77777777" w:rsidR="0043250D" w:rsidRDefault="00F125C5">
      <w:pPr>
        <w:pStyle w:val="2"/>
        <w:rPr>
          <w:rFonts w:hint="default"/>
        </w:rPr>
      </w:pPr>
      <w:r>
        <w:t>3 Experiment</w:t>
      </w:r>
    </w:p>
    <w:p w14:paraId="4A1B5A96" w14:textId="77777777" w:rsidR="0043250D" w:rsidRDefault="00F125C5">
      <w:pPr>
        <w:pStyle w:val="3"/>
        <w:rPr>
          <w:rFonts w:hint="default"/>
        </w:rPr>
      </w:pPr>
      <w:r>
        <w:t>3.1 Experimental Setup</w:t>
      </w:r>
    </w:p>
    <w:p w14:paraId="166F1C23" w14:textId="77777777" w:rsidR="0043250D" w:rsidRDefault="00F125C5">
      <w:r>
        <w:t xml:space="preserve">Our experimental framework leverages established public datasets and benchmark challenges to evaluate the hybrid cryptanalytic approach across diverse cryptocurrency implementations. The primary dataset utilized is the Ionic Security ECC Explorer dataset, which provides machine-readable specifications of elliptic curve cryptography curves and related standards, supplemented by the </w:t>
      </w:r>
      <w:proofErr w:type="spellStart"/>
      <w:r>
        <w:t>Certicom</w:t>
      </w:r>
      <w:proofErr w:type="spellEnd"/>
      <w:r>
        <w:t xml:space="preserve"> ECC Challenge datasets containing 109-bit and 131-bit challenge curves over both binary fields F2m and prime fields Fp. For cryptocurrency-specific analysis, we employ the Google </w:t>
      </w:r>
      <w:proofErr w:type="spellStart"/>
      <w:r>
        <w:t>BigQuery</w:t>
      </w:r>
      <w:proofErr w:type="spellEnd"/>
      <w:r>
        <w:t xml:space="preserve"> public cryptocurrency datasets including Bitcoin, Ethereum, Bitcoin Cash, Litecoin, and Ethereum Classic blockchains, which provide complete transaction histories and cryptographic parameters.</w:t>
      </w:r>
    </w:p>
    <w:p w14:paraId="3F9736EB" w14:textId="77777777" w:rsidR="0043250D" w:rsidRDefault="00F125C5">
      <w:pPr>
        <w:jc w:val="center"/>
      </w:pPr>
      <w:r>
        <w:t>Table 3. Public Dataset Composition and Characteristics</w:t>
      </w:r>
    </w:p>
    <w:tbl>
      <w:tblPr>
        <w:tblW w:w="0" w:type="auto"/>
        <w:tblCellMar>
          <w:top w:w="17" w:type="dxa"/>
          <w:left w:w="17" w:type="dxa"/>
          <w:bottom w:w="17" w:type="dxa"/>
          <w:right w:w="17" w:type="dxa"/>
        </w:tblCellMar>
        <w:tblLook w:val="04A0" w:firstRow="1" w:lastRow="0" w:firstColumn="1" w:lastColumn="0" w:noHBand="0" w:noVBand="1"/>
      </w:tblPr>
      <w:tblGrid>
        <w:gridCol w:w="1667"/>
        <w:gridCol w:w="2035"/>
        <w:gridCol w:w="1012"/>
        <w:gridCol w:w="1625"/>
        <w:gridCol w:w="2001"/>
      </w:tblGrid>
      <w:tr w:rsidR="0043250D" w14:paraId="6ADE51C8" w14:textId="77777777">
        <w:trPr>
          <w:tblHeader/>
        </w:trPr>
        <w:tc>
          <w:tcPr>
            <w:tcW w:w="0" w:type="auto"/>
            <w:tcBorders>
              <w:top w:val="single" w:sz="12" w:space="0" w:color="000000"/>
              <w:bottom w:val="single" w:sz="4" w:space="0" w:color="000000"/>
              <w:tl2br w:val="nil"/>
            </w:tcBorders>
            <w:shd w:val="clear" w:color="auto" w:fill="FFFFFF"/>
            <w:vAlign w:val="center"/>
          </w:tcPr>
          <w:p w14:paraId="2722A4CC" w14:textId="77777777" w:rsidR="0043250D" w:rsidRDefault="00F125C5">
            <w:pPr>
              <w:jc w:val="center"/>
              <w:rPr>
                <w:color w:val="000000"/>
              </w:rPr>
            </w:pPr>
            <w:r>
              <w:rPr>
                <w:color w:val="000000"/>
              </w:rPr>
              <w:t>Dataset Source</w:t>
            </w:r>
          </w:p>
        </w:tc>
        <w:tc>
          <w:tcPr>
            <w:tcW w:w="0" w:type="auto"/>
            <w:tcBorders>
              <w:top w:val="single" w:sz="12" w:space="0" w:color="000000"/>
              <w:bottom w:val="single" w:sz="4" w:space="0" w:color="000000"/>
            </w:tcBorders>
            <w:shd w:val="clear" w:color="auto" w:fill="FFFFFF"/>
            <w:vAlign w:val="center"/>
          </w:tcPr>
          <w:p w14:paraId="7718EE43" w14:textId="77777777" w:rsidR="0043250D" w:rsidRDefault="00F125C5">
            <w:pPr>
              <w:jc w:val="center"/>
              <w:rPr>
                <w:color w:val="000000"/>
              </w:rPr>
            </w:pPr>
            <w:r>
              <w:rPr>
                <w:color w:val="000000"/>
              </w:rPr>
              <w:t>Curve Types</w:t>
            </w:r>
          </w:p>
        </w:tc>
        <w:tc>
          <w:tcPr>
            <w:tcW w:w="0" w:type="auto"/>
            <w:tcBorders>
              <w:top w:val="single" w:sz="12" w:space="0" w:color="000000"/>
              <w:bottom w:val="single" w:sz="4" w:space="0" w:color="000000"/>
            </w:tcBorders>
            <w:shd w:val="clear" w:color="auto" w:fill="FFFFFF"/>
            <w:vAlign w:val="center"/>
          </w:tcPr>
          <w:p w14:paraId="12797D79" w14:textId="77777777" w:rsidR="0043250D" w:rsidRDefault="00F125C5">
            <w:pPr>
              <w:jc w:val="center"/>
              <w:rPr>
                <w:color w:val="000000"/>
              </w:rPr>
            </w:pPr>
            <w:r>
              <w:rPr>
                <w:color w:val="000000"/>
              </w:rPr>
              <w:t>Field Sizes</w:t>
            </w:r>
          </w:p>
        </w:tc>
        <w:tc>
          <w:tcPr>
            <w:tcW w:w="0" w:type="auto"/>
            <w:tcBorders>
              <w:top w:val="single" w:sz="12" w:space="0" w:color="000000"/>
              <w:bottom w:val="single" w:sz="4" w:space="0" w:color="000000"/>
            </w:tcBorders>
            <w:shd w:val="clear" w:color="auto" w:fill="FFFFFF"/>
            <w:vAlign w:val="center"/>
          </w:tcPr>
          <w:p w14:paraId="59CF4B9E" w14:textId="77777777" w:rsidR="0043250D" w:rsidRDefault="00F125C5">
            <w:pPr>
              <w:jc w:val="center"/>
              <w:rPr>
                <w:color w:val="000000"/>
              </w:rPr>
            </w:pPr>
            <w:r>
              <w:rPr>
                <w:color w:val="000000"/>
              </w:rPr>
              <w:t>Total Instances</w:t>
            </w:r>
          </w:p>
        </w:tc>
        <w:tc>
          <w:tcPr>
            <w:tcW w:w="0" w:type="auto"/>
            <w:tcBorders>
              <w:top w:val="single" w:sz="12" w:space="0" w:color="000000"/>
              <w:bottom w:val="single" w:sz="4" w:space="0" w:color="000000"/>
            </w:tcBorders>
            <w:shd w:val="clear" w:color="auto" w:fill="FFFFFF"/>
            <w:vAlign w:val="center"/>
          </w:tcPr>
          <w:p w14:paraId="0094E33D" w14:textId="77777777" w:rsidR="0043250D" w:rsidRDefault="00F125C5">
            <w:pPr>
              <w:jc w:val="center"/>
              <w:rPr>
                <w:color w:val="000000"/>
              </w:rPr>
            </w:pPr>
            <w:r>
              <w:rPr>
                <w:color w:val="000000"/>
              </w:rPr>
              <w:t>Application Focus</w:t>
            </w:r>
          </w:p>
        </w:tc>
      </w:tr>
      <w:tr w:rsidR="0043250D" w14:paraId="2B918BAE" w14:textId="77777777">
        <w:tc>
          <w:tcPr>
            <w:tcW w:w="0" w:type="auto"/>
            <w:tcBorders>
              <w:top w:val="single" w:sz="4" w:space="0" w:color="000000"/>
            </w:tcBorders>
            <w:shd w:val="clear" w:color="auto" w:fill="FFFFFF"/>
            <w:vAlign w:val="center"/>
          </w:tcPr>
          <w:p w14:paraId="6DF44F74" w14:textId="77777777" w:rsidR="0043250D" w:rsidRDefault="00F125C5">
            <w:pPr>
              <w:jc w:val="center"/>
              <w:rPr>
                <w:color w:val="000000"/>
              </w:rPr>
            </w:pPr>
            <w:r>
              <w:rPr>
                <w:color w:val="000000"/>
              </w:rPr>
              <w:t>ECC Explorer (Ionic)</w:t>
            </w:r>
          </w:p>
        </w:tc>
        <w:tc>
          <w:tcPr>
            <w:tcW w:w="0" w:type="auto"/>
            <w:tcBorders>
              <w:top w:val="single" w:sz="4" w:space="0" w:color="000000"/>
            </w:tcBorders>
            <w:shd w:val="clear" w:color="auto" w:fill="FFFFFF"/>
            <w:vAlign w:val="center"/>
          </w:tcPr>
          <w:p w14:paraId="50990CCD" w14:textId="77777777" w:rsidR="0043250D" w:rsidRDefault="00F125C5">
            <w:pPr>
              <w:jc w:val="center"/>
              <w:rPr>
                <w:color w:val="000000"/>
              </w:rPr>
            </w:pPr>
            <w:r>
              <w:rPr>
                <w:color w:val="000000"/>
              </w:rPr>
              <w:t xml:space="preserve">NIST, </w:t>
            </w:r>
            <w:proofErr w:type="spellStart"/>
            <w:r>
              <w:rPr>
                <w:color w:val="000000"/>
              </w:rPr>
              <w:t>Brainpool</w:t>
            </w:r>
            <w:proofErr w:type="spellEnd"/>
            <w:r>
              <w:rPr>
                <w:color w:val="000000"/>
              </w:rPr>
              <w:t xml:space="preserve">, </w:t>
            </w:r>
            <w:proofErr w:type="spellStart"/>
            <w:r>
              <w:rPr>
                <w:color w:val="000000"/>
              </w:rPr>
              <w:t>SafeCurves</w:t>
            </w:r>
            <w:proofErr w:type="spellEnd"/>
          </w:p>
        </w:tc>
        <w:tc>
          <w:tcPr>
            <w:tcW w:w="0" w:type="auto"/>
            <w:tcBorders>
              <w:top w:val="single" w:sz="4" w:space="0" w:color="000000"/>
            </w:tcBorders>
            <w:shd w:val="clear" w:color="auto" w:fill="FFFFFF"/>
            <w:vAlign w:val="center"/>
          </w:tcPr>
          <w:p w14:paraId="1A8CF176" w14:textId="77777777" w:rsidR="0043250D" w:rsidRDefault="00F125C5">
            <w:pPr>
              <w:jc w:val="center"/>
              <w:rPr>
                <w:color w:val="000000"/>
              </w:rPr>
            </w:pPr>
            <w:r>
              <w:rPr>
                <w:color w:val="000000"/>
              </w:rPr>
              <w:t>160-521 bits</w:t>
            </w:r>
          </w:p>
        </w:tc>
        <w:tc>
          <w:tcPr>
            <w:tcW w:w="0" w:type="auto"/>
            <w:tcBorders>
              <w:top w:val="single" w:sz="4" w:space="0" w:color="000000"/>
            </w:tcBorders>
            <w:shd w:val="clear" w:color="auto" w:fill="FFFFFF"/>
            <w:vAlign w:val="center"/>
          </w:tcPr>
          <w:p w14:paraId="2C17FF4E" w14:textId="77777777" w:rsidR="0043250D" w:rsidRDefault="00F125C5">
            <w:pPr>
              <w:jc w:val="center"/>
              <w:rPr>
                <w:color w:val="000000"/>
              </w:rPr>
            </w:pPr>
            <w:r>
              <w:rPr>
                <w:color w:val="000000"/>
              </w:rPr>
              <w:t>120 standard curves</w:t>
            </w:r>
          </w:p>
        </w:tc>
        <w:tc>
          <w:tcPr>
            <w:tcW w:w="0" w:type="auto"/>
            <w:tcBorders>
              <w:top w:val="single" w:sz="4" w:space="0" w:color="000000"/>
            </w:tcBorders>
            <w:shd w:val="clear" w:color="auto" w:fill="FFFFFF"/>
            <w:vAlign w:val="center"/>
          </w:tcPr>
          <w:p w14:paraId="2FAA1918" w14:textId="77777777" w:rsidR="0043250D" w:rsidRDefault="00F125C5">
            <w:pPr>
              <w:jc w:val="center"/>
              <w:rPr>
                <w:color w:val="000000"/>
              </w:rPr>
            </w:pPr>
            <w:r>
              <w:rPr>
                <w:color w:val="000000"/>
              </w:rPr>
              <w:t>General ECC analysis</w:t>
            </w:r>
          </w:p>
        </w:tc>
      </w:tr>
      <w:tr w:rsidR="0043250D" w14:paraId="7DEDBDB4" w14:textId="77777777">
        <w:tc>
          <w:tcPr>
            <w:tcW w:w="0" w:type="auto"/>
            <w:shd w:val="clear" w:color="auto" w:fill="FFFFFF"/>
            <w:vAlign w:val="center"/>
          </w:tcPr>
          <w:p w14:paraId="09A86383" w14:textId="77777777" w:rsidR="0043250D" w:rsidRDefault="00F125C5">
            <w:pPr>
              <w:jc w:val="center"/>
              <w:rPr>
                <w:color w:val="000000"/>
              </w:rPr>
            </w:pPr>
            <w:proofErr w:type="spellStart"/>
            <w:r>
              <w:rPr>
                <w:color w:val="000000"/>
              </w:rPr>
              <w:t>Certicom</w:t>
            </w:r>
            <w:proofErr w:type="spellEnd"/>
            <w:r>
              <w:rPr>
                <w:color w:val="000000"/>
              </w:rPr>
              <w:t xml:space="preserve"> Challenge</w:t>
            </w:r>
          </w:p>
        </w:tc>
        <w:tc>
          <w:tcPr>
            <w:tcW w:w="0" w:type="auto"/>
            <w:shd w:val="clear" w:color="auto" w:fill="FFFFFF"/>
            <w:vAlign w:val="center"/>
          </w:tcPr>
          <w:p w14:paraId="1BFE4F24" w14:textId="77777777" w:rsidR="0043250D" w:rsidRDefault="00F125C5">
            <w:pPr>
              <w:jc w:val="center"/>
              <w:rPr>
                <w:color w:val="000000"/>
              </w:rPr>
            </w:pPr>
            <w:r>
              <w:rPr>
                <w:color w:val="000000"/>
              </w:rPr>
              <w:t>Binary &amp; Prime field curves</w:t>
            </w:r>
          </w:p>
        </w:tc>
        <w:tc>
          <w:tcPr>
            <w:tcW w:w="0" w:type="auto"/>
            <w:shd w:val="clear" w:color="auto" w:fill="FFFFFF"/>
            <w:vAlign w:val="center"/>
          </w:tcPr>
          <w:p w14:paraId="062ED48D" w14:textId="77777777" w:rsidR="0043250D" w:rsidRDefault="00F125C5">
            <w:pPr>
              <w:jc w:val="center"/>
              <w:rPr>
                <w:color w:val="000000"/>
              </w:rPr>
            </w:pPr>
            <w:r>
              <w:rPr>
                <w:color w:val="000000"/>
              </w:rPr>
              <w:t>109-359 bits</w:t>
            </w:r>
          </w:p>
        </w:tc>
        <w:tc>
          <w:tcPr>
            <w:tcW w:w="0" w:type="auto"/>
            <w:shd w:val="clear" w:color="auto" w:fill="FFFFFF"/>
            <w:vAlign w:val="center"/>
          </w:tcPr>
          <w:p w14:paraId="4D9CC8BD" w14:textId="77777777" w:rsidR="0043250D" w:rsidRDefault="00F125C5">
            <w:pPr>
              <w:jc w:val="center"/>
              <w:rPr>
                <w:color w:val="000000"/>
              </w:rPr>
            </w:pPr>
            <w:r>
              <w:rPr>
                <w:color w:val="000000"/>
              </w:rPr>
              <w:t>20 challenge instances</w:t>
            </w:r>
          </w:p>
        </w:tc>
        <w:tc>
          <w:tcPr>
            <w:tcW w:w="0" w:type="auto"/>
            <w:shd w:val="clear" w:color="auto" w:fill="FFFFFF"/>
            <w:vAlign w:val="center"/>
          </w:tcPr>
          <w:p w14:paraId="12CDD840" w14:textId="77777777" w:rsidR="0043250D" w:rsidRDefault="00F125C5">
            <w:pPr>
              <w:jc w:val="center"/>
              <w:rPr>
                <w:color w:val="000000"/>
              </w:rPr>
            </w:pPr>
            <w:r>
              <w:rPr>
                <w:color w:val="000000"/>
              </w:rPr>
              <w:t>ECDLP benchmarking</w:t>
            </w:r>
          </w:p>
        </w:tc>
      </w:tr>
      <w:tr w:rsidR="0043250D" w14:paraId="5916B96E" w14:textId="77777777">
        <w:tc>
          <w:tcPr>
            <w:tcW w:w="0" w:type="auto"/>
            <w:shd w:val="clear" w:color="auto" w:fill="FFFFFF"/>
            <w:vAlign w:val="center"/>
          </w:tcPr>
          <w:p w14:paraId="249393E9" w14:textId="77777777" w:rsidR="0043250D" w:rsidRDefault="00F125C5">
            <w:pPr>
              <w:jc w:val="center"/>
              <w:rPr>
                <w:color w:val="000000"/>
              </w:rPr>
            </w:pPr>
            <w:proofErr w:type="spellStart"/>
            <w:r>
              <w:rPr>
                <w:color w:val="000000"/>
              </w:rPr>
              <w:t>BigQuery</w:t>
            </w:r>
            <w:proofErr w:type="spellEnd"/>
            <w:r>
              <w:rPr>
                <w:color w:val="000000"/>
              </w:rPr>
              <w:t xml:space="preserve"> Crypto</w:t>
            </w:r>
          </w:p>
        </w:tc>
        <w:tc>
          <w:tcPr>
            <w:tcW w:w="0" w:type="auto"/>
            <w:shd w:val="clear" w:color="auto" w:fill="FFFFFF"/>
            <w:vAlign w:val="center"/>
          </w:tcPr>
          <w:p w14:paraId="4C9E0C50" w14:textId="77777777" w:rsidR="0043250D" w:rsidRDefault="00F125C5">
            <w:pPr>
              <w:jc w:val="center"/>
              <w:rPr>
                <w:color w:val="000000"/>
              </w:rPr>
            </w:pPr>
            <w:r>
              <w:rPr>
                <w:color w:val="000000"/>
              </w:rPr>
              <w:t>secp256k1, alt_bn128</w:t>
            </w:r>
          </w:p>
        </w:tc>
        <w:tc>
          <w:tcPr>
            <w:tcW w:w="0" w:type="auto"/>
            <w:shd w:val="clear" w:color="auto" w:fill="FFFFFF"/>
            <w:vAlign w:val="center"/>
          </w:tcPr>
          <w:p w14:paraId="664B3B84" w14:textId="77777777" w:rsidR="0043250D" w:rsidRDefault="00F125C5">
            <w:pPr>
              <w:jc w:val="center"/>
              <w:rPr>
                <w:color w:val="000000"/>
              </w:rPr>
            </w:pPr>
            <w:r>
              <w:rPr>
                <w:color w:val="000000"/>
              </w:rPr>
              <w:t>254-256 bits</w:t>
            </w:r>
          </w:p>
        </w:tc>
        <w:tc>
          <w:tcPr>
            <w:tcW w:w="0" w:type="auto"/>
            <w:shd w:val="clear" w:color="auto" w:fill="FFFFFF"/>
            <w:vAlign w:val="center"/>
          </w:tcPr>
          <w:p w14:paraId="6F372AB7" w14:textId="77777777" w:rsidR="0043250D" w:rsidRDefault="00F125C5">
            <w:pPr>
              <w:jc w:val="center"/>
              <w:rPr>
                <w:color w:val="000000"/>
              </w:rPr>
            </w:pPr>
            <w:r>
              <w:rPr>
                <w:color w:val="000000"/>
              </w:rPr>
              <w:t>500M+ transactions</w:t>
            </w:r>
          </w:p>
        </w:tc>
        <w:tc>
          <w:tcPr>
            <w:tcW w:w="0" w:type="auto"/>
            <w:shd w:val="clear" w:color="auto" w:fill="FFFFFF"/>
            <w:vAlign w:val="center"/>
          </w:tcPr>
          <w:p w14:paraId="326EA0AC" w14:textId="77777777" w:rsidR="0043250D" w:rsidRDefault="00F125C5">
            <w:pPr>
              <w:jc w:val="center"/>
              <w:rPr>
                <w:color w:val="000000"/>
              </w:rPr>
            </w:pPr>
            <w:r>
              <w:rPr>
                <w:color w:val="000000"/>
              </w:rPr>
              <w:t>Blockchain analysis</w:t>
            </w:r>
          </w:p>
        </w:tc>
      </w:tr>
      <w:tr w:rsidR="0043250D" w14:paraId="2EF93224" w14:textId="77777777">
        <w:tc>
          <w:tcPr>
            <w:tcW w:w="0" w:type="auto"/>
            <w:shd w:val="clear" w:color="auto" w:fill="FFFFFF"/>
            <w:vAlign w:val="center"/>
          </w:tcPr>
          <w:p w14:paraId="57D48DB9" w14:textId="77777777" w:rsidR="0043250D" w:rsidRDefault="00F125C5">
            <w:pPr>
              <w:jc w:val="center"/>
              <w:rPr>
                <w:color w:val="000000"/>
              </w:rPr>
            </w:pPr>
            <w:proofErr w:type="spellStart"/>
            <w:r>
              <w:rPr>
                <w:color w:val="000000"/>
              </w:rPr>
              <w:t>Basicrypt</w:t>
            </w:r>
            <w:proofErr w:type="spellEnd"/>
            <w:r>
              <w:rPr>
                <w:color w:val="000000"/>
              </w:rPr>
              <w:t xml:space="preserve"> Suite</w:t>
            </w:r>
          </w:p>
        </w:tc>
        <w:tc>
          <w:tcPr>
            <w:tcW w:w="0" w:type="auto"/>
            <w:shd w:val="clear" w:color="auto" w:fill="FFFFFF"/>
            <w:vAlign w:val="center"/>
          </w:tcPr>
          <w:p w14:paraId="104DC71B" w14:textId="77777777" w:rsidR="0043250D" w:rsidRDefault="00F125C5">
            <w:pPr>
              <w:jc w:val="center"/>
              <w:rPr>
                <w:color w:val="000000"/>
              </w:rPr>
            </w:pPr>
            <w:r>
              <w:rPr>
                <w:color w:val="000000"/>
              </w:rPr>
              <w:t>NIST recommended curves</w:t>
            </w:r>
          </w:p>
        </w:tc>
        <w:tc>
          <w:tcPr>
            <w:tcW w:w="0" w:type="auto"/>
            <w:shd w:val="clear" w:color="auto" w:fill="FFFFFF"/>
            <w:vAlign w:val="center"/>
          </w:tcPr>
          <w:p w14:paraId="12DC0292" w14:textId="77777777" w:rsidR="0043250D" w:rsidRDefault="00F125C5">
            <w:pPr>
              <w:jc w:val="center"/>
              <w:rPr>
                <w:color w:val="000000"/>
              </w:rPr>
            </w:pPr>
            <w:r>
              <w:rPr>
                <w:color w:val="000000"/>
              </w:rPr>
              <w:t>163-571 bits</w:t>
            </w:r>
          </w:p>
        </w:tc>
        <w:tc>
          <w:tcPr>
            <w:tcW w:w="0" w:type="auto"/>
            <w:shd w:val="clear" w:color="auto" w:fill="FFFFFF"/>
            <w:vAlign w:val="center"/>
          </w:tcPr>
          <w:p w14:paraId="1D5B5184" w14:textId="77777777" w:rsidR="0043250D" w:rsidRDefault="00F125C5">
            <w:pPr>
              <w:jc w:val="center"/>
              <w:rPr>
                <w:color w:val="000000"/>
              </w:rPr>
            </w:pPr>
            <w:r>
              <w:rPr>
                <w:color w:val="000000"/>
              </w:rPr>
              <w:t>10 parameter sets</w:t>
            </w:r>
          </w:p>
        </w:tc>
        <w:tc>
          <w:tcPr>
            <w:tcW w:w="0" w:type="auto"/>
            <w:shd w:val="clear" w:color="auto" w:fill="FFFFFF"/>
            <w:vAlign w:val="center"/>
          </w:tcPr>
          <w:p w14:paraId="5352EA73" w14:textId="77777777" w:rsidR="0043250D" w:rsidRDefault="00F125C5">
            <w:pPr>
              <w:jc w:val="center"/>
              <w:rPr>
                <w:color w:val="000000"/>
              </w:rPr>
            </w:pPr>
            <w:r>
              <w:rPr>
                <w:color w:val="000000"/>
              </w:rPr>
              <w:t>Performance testing</w:t>
            </w:r>
          </w:p>
        </w:tc>
      </w:tr>
      <w:tr w:rsidR="0043250D" w14:paraId="051E6D5B" w14:textId="77777777">
        <w:tc>
          <w:tcPr>
            <w:tcW w:w="0" w:type="auto"/>
            <w:tcBorders>
              <w:bottom w:val="single" w:sz="12" w:space="0" w:color="000000"/>
            </w:tcBorders>
            <w:shd w:val="clear" w:color="auto" w:fill="FFFFFF"/>
            <w:vAlign w:val="center"/>
          </w:tcPr>
          <w:p w14:paraId="29056C4A" w14:textId="77777777" w:rsidR="0043250D" w:rsidRDefault="00F125C5">
            <w:pPr>
              <w:jc w:val="center"/>
              <w:rPr>
                <w:color w:val="000000"/>
              </w:rPr>
            </w:pPr>
            <w:r>
              <w:rPr>
                <w:color w:val="000000"/>
              </w:rPr>
              <w:t xml:space="preserve">MIRACL </w:t>
            </w:r>
            <w:r>
              <w:rPr>
                <w:color w:val="000000"/>
              </w:rPr>
              <w:lastRenderedPageBreak/>
              <w:t>Benchmarks</w:t>
            </w:r>
          </w:p>
        </w:tc>
        <w:tc>
          <w:tcPr>
            <w:tcW w:w="0" w:type="auto"/>
            <w:tcBorders>
              <w:bottom w:val="single" w:sz="12" w:space="0" w:color="000000"/>
            </w:tcBorders>
            <w:shd w:val="clear" w:color="auto" w:fill="FFFFFF"/>
            <w:vAlign w:val="center"/>
          </w:tcPr>
          <w:p w14:paraId="50182B39" w14:textId="77777777" w:rsidR="0043250D" w:rsidRDefault="00F125C5">
            <w:pPr>
              <w:jc w:val="center"/>
              <w:rPr>
                <w:color w:val="000000"/>
              </w:rPr>
            </w:pPr>
            <w:r>
              <w:rPr>
                <w:color w:val="000000"/>
              </w:rPr>
              <w:lastRenderedPageBreak/>
              <w:t xml:space="preserve">Standard &amp; custom </w:t>
            </w:r>
            <w:r>
              <w:rPr>
                <w:color w:val="000000"/>
              </w:rPr>
              <w:lastRenderedPageBreak/>
              <w:t>curves</w:t>
            </w:r>
          </w:p>
        </w:tc>
        <w:tc>
          <w:tcPr>
            <w:tcW w:w="0" w:type="auto"/>
            <w:tcBorders>
              <w:bottom w:val="single" w:sz="12" w:space="0" w:color="000000"/>
            </w:tcBorders>
            <w:shd w:val="clear" w:color="auto" w:fill="FFFFFF"/>
            <w:vAlign w:val="center"/>
          </w:tcPr>
          <w:p w14:paraId="4A3F0977" w14:textId="77777777" w:rsidR="0043250D" w:rsidRDefault="00F125C5">
            <w:pPr>
              <w:jc w:val="center"/>
              <w:rPr>
                <w:color w:val="000000"/>
              </w:rPr>
            </w:pPr>
            <w:r>
              <w:rPr>
                <w:color w:val="000000"/>
              </w:rPr>
              <w:lastRenderedPageBreak/>
              <w:t xml:space="preserve">160-512 </w:t>
            </w:r>
            <w:r>
              <w:rPr>
                <w:color w:val="000000"/>
              </w:rPr>
              <w:lastRenderedPageBreak/>
              <w:t>bits</w:t>
            </w:r>
          </w:p>
        </w:tc>
        <w:tc>
          <w:tcPr>
            <w:tcW w:w="0" w:type="auto"/>
            <w:tcBorders>
              <w:bottom w:val="single" w:sz="12" w:space="0" w:color="000000"/>
            </w:tcBorders>
            <w:shd w:val="clear" w:color="auto" w:fill="FFFFFF"/>
            <w:vAlign w:val="center"/>
          </w:tcPr>
          <w:p w14:paraId="6F5AF950" w14:textId="77777777" w:rsidR="0043250D" w:rsidRDefault="00F125C5">
            <w:pPr>
              <w:jc w:val="center"/>
              <w:rPr>
                <w:color w:val="000000"/>
              </w:rPr>
            </w:pPr>
            <w:r>
              <w:rPr>
                <w:color w:val="000000"/>
              </w:rPr>
              <w:lastRenderedPageBreak/>
              <w:t>25 test vectors</w:t>
            </w:r>
          </w:p>
        </w:tc>
        <w:tc>
          <w:tcPr>
            <w:tcW w:w="0" w:type="auto"/>
            <w:tcBorders>
              <w:bottom w:val="single" w:sz="12" w:space="0" w:color="000000"/>
            </w:tcBorders>
            <w:shd w:val="clear" w:color="auto" w:fill="FFFFFF"/>
            <w:vAlign w:val="center"/>
          </w:tcPr>
          <w:p w14:paraId="101B5F29" w14:textId="77777777" w:rsidR="0043250D" w:rsidRDefault="00F125C5">
            <w:pPr>
              <w:jc w:val="center"/>
              <w:rPr>
                <w:color w:val="000000"/>
              </w:rPr>
            </w:pPr>
            <w:r>
              <w:rPr>
                <w:color w:val="000000"/>
              </w:rPr>
              <w:t xml:space="preserve">Implementation </w:t>
            </w:r>
            <w:r>
              <w:rPr>
                <w:color w:val="000000"/>
              </w:rPr>
              <w:lastRenderedPageBreak/>
              <w:t>validation</w:t>
            </w:r>
          </w:p>
        </w:tc>
      </w:tr>
    </w:tbl>
    <w:p w14:paraId="7B55FE24" w14:textId="77777777" w:rsidR="0043250D" w:rsidRDefault="00F125C5">
      <w:r>
        <w:lastRenderedPageBreak/>
        <w:t>As shown in Table 3, the combined dataset encompasses over 500 million real-world cryptocurrency transactions alongside standardized test vectors, enabling comprehensive evaluation across both theoretical and practical attack scenarios.</w:t>
      </w:r>
    </w:p>
    <w:p w14:paraId="2D03B339" w14:textId="77777777" w:rsidR="0043250D" w:rsidRDefault="00F125C5">
      <w:pPr>
        <w:jc w:val="center"/>
      </w:pPr>
      <w:r>
        <w:t>Table 4. Implementation Infrastructure and Tools</w:t>
      </w:r>
    </w:p>
    <w:tbl>
      <w:tblPr>
        <w:tblW w:w="0" w:type="auto"/>
        <w:tblCellMar>
          <w:top w:w="17" w:type="dxa"/>
          <w:left w:w="17" w:type="dxa"/>
          <w:bottom w:w="17" w:type="dxa"/>
          <w:right w:w="17" w:type="dxa"/>
        </w:tblCellMar>
        <w:tblLook w:val="04A0" w:firstRow="1" w:lastRow="0" w:firstColumn="1" w:lastColumn="0" w:noHBand="0" w:noVBand="1"/>
      </w:tblPr>
      <w:tblGrid>
        <w:gridCol w:w="1500"/>
        <w:gridCol w:w="2764"/>
        <w:gridCol w:w="2137"/>
        <w:gridCol w:w="1939"/>
      </w:tblGrid>
      <w:tr w:rsidR="0043250D" w14:paraId="72E56A7B" w14:textId="77777777">
        <w:trPr>
          <w:tblHeader/>
        </w:trPr>
        <w:tc>
          <w:tcPr>
            <w:tcW w:w="0" w:type="auto"/>
            <w:tcBorders>
              <w:top w:val="single" w:sz="12" w:space="0" w:color="000000"/>
              <w:bottom w:val="single" w:sz="4" w:space="0" w:color="000000"/>
              <w:tl2br w:val="nil"/>
            </w:tcBorders>
            <w:shd w:val="clear" w:color="auto" w:fill="FFFFFF"/>
            <w:vAlign w:val="center"/>
          </w:tcPr>
          <w:p w14:paraId="01FF6D33" w14:textId="77777777" w:rsidR="0043250D" w:rsidRDefault="00F125C5">
            <w:pPr>
              <w:jc w:val="center"/>
              <w:rPr>
                <w:color w:val="000000"/>
              </w:rPr>
            </w:pPr>
            <w:r>
              <w:rPr>
                <w:color w:val="000000"/>
              </w:rPr>
              <w:t>Component</w:t>
            </w:r>
          </w:p>
        </w:tc>
        <w:tc>
          <w:tcPr>
            <w:tcW w:w="0" w:type="auto"/>
            <w:tcBorders>
              <w:top w:val="single" w:sz="12" w:space="0" w:color="000000"/>
              <w:bottom w:val="single" w:sz="4" w:space="0" w:color="000000"/>
            </w:tcBorders>
            <w:shd w:val="clear" w:color="auto" w:fill="FFFFFF"/>
            <w:vAlign w:val="center"/>
          </w:tcPr>
          <w:p w14:paraId="3F0CE8B0" w14:textId="77777777" w:rsidR="0043250D" w:rsidRDefault="00F125C5">
            <w:pPr>
              <w:jc w:val="center"/>
              <w:rPr>
                <w:color w:val="000000"/>
              </w:rPr>
            </w:pPr>
            <w:r>
              <w:rPr>
                <w:color w:val="000000"/>
              </w:rPr>
              <w:t>Specification</w:t>
            </w:r>
          </w:p>
        </w:tc>
        <w:tc>
          <w:tcPr>
            <w:tcW w:w="0" w:type="auto"/>
            <w:tcBorders>
              <w:top w:val="single" w:sz="12" w:space="0" w:color="000000"/>
              <w:bottom w:val="single" w:sz="4" w:space="0" w:color="000000"/>
            </w:tcBorders>
            <w:shd w:val="clear" w:color="auto" w:fill="FFFFFF"/>
            <w:vAlign w:val="center"/>
          </w:tcPr>
          <w:p w14:paraId="6D477364" w14:textId="77777777" w:rsidR="0043250D" w:rsidRDefault="00F125C5">
            <w:pPr>
              <w:jc w:val="center"/>
              <w:rPr>
                <w:color w:val="000000"/>
              </w:rPr>
            </w:pPr>
            <w:r>
              <w:rPr>
                <w:color w:val="000000"/>
              </w:rPr>
              <w:t>Purpose</w:t>
            </w:r>
          </w:p>
        </w:tc>
        <w:tc>
          <w:tcPr>
            <w:tcW w:w="0" w:type="auto"/>
            <w:tcBorders>
              <w:top w:val="single" w:sz="12" w:space="0" w:color="000000"/>
              <w:bottom w:val="single" w:sz="4" w:space="0" w:color="000000"/>
            </w:tcBorders>
            <w:shd w:val="clear" w:color="auto" w:fill="FFFFFF"/>
            <w:vAlign w:val="center"/>
          </w:tcPr>
          <w:p w14:paraId="6922B0CC" w14:textId="77777777" w:rsidR="0043250D" w:rsidRDefault="00F125C5">
            <w:pPr>
              <w:jc w:val="center"/>
              <w:rPr>
                <w:color w:val="000000"/>
              </w:rPr>
            </w:pPr>
            <w:r>
              <w:rPr>
                <w:color w:val="000000"/>
              </w:rPr>
              <w:t>Integration Method</w:t>
            </w:r>
          </w:p>
        </w:tc>
      </w:tr>
      <w:tr w:rsidR="0043250D" w14:paraId="3AE13CE5" w14:textId="77777777">
        <w:tc>
          <w:tcPr>
            <w:tcW w:w="0" w:type="auto"/>
            <w:tcBorders>
              <w:top w:val="single" w:sz="4" w:space="0" w:color="000000"/>
            </w:tcBorders>
            <w:shd w:val="clear" w:color="auto" w:fill="FFFFFF"/>
            <w:vAlign w:val="center"/>
          </w:tcPr>
          <w:p w14:paraId="6632F1DC" w14:textId="77777777" w:rsidR="0043250D" w:rsidRDefault="00F125C5">
            <w:pPr>
              <w:jc w:val="center"/>
              <w:rPr>
                <w:color w:val="000000"/>
              </w:rPr>
            </w:pPr>
            <w:proofErr w:type="spellStart"/>
            <w:r>
              <w:rPr>
                <w:color w:val="000000"/>
              </w:rPr>
              <w:t>PyTorch</w:t>
            </w:r>
            <w:proofErr w:type="spellEnd"/>
            <w:r>
              <w:rPr>
                <w:color w:val="000000"/>
              </w:rPr>
              <w:t xml:space="preserve"> 2.0</w:t>
            </w:r>
          </w:p>
        </w:tc>
        <w:tc>
          <w:tcPr>
            <w:tcW w:w="0" w:type="auto"/>
            <w:tcBorders>
              <w:top w:val="single" w:sz="4" w:space="0" w:color="000000"/>
            </w:tcBorders>
            <w:shd w:val="clear" w:color="auto" w:fill="FFFFFF"/>
            <w:vAlign w:val="center"/>
          </w:tcPr>
          <w:p w14:paraId="4B756474" w14:textId="77777777" w:rsidR="0043250D" w:rsidRDefault="00F125C5">
            <w:pPr>
              <w:jc w:val="center"/>
              <w:rPr>
                <w:color w:val="000000"/>
              </w:rPr>
            </w:pPr>
            <w:r>
              <w:rPr>
                <w:color w:val="000000"/>
              </w:rPr>
              <w:t>CUDA 11.8, Mixed Precision</w:t>
            </w:r>
          </w:p>
        </w:tc>
        <w:tc>
          <w:tcPr>
            <w:tcW w:w="0" w:type="auto"/>
            <w:tcBorders>
              <w:top w:val="single" w:sz="4" w:space="0" w:color="000000"/>
            </w:tcBorders>
            <w:shd w:val="clear" w:color="auto" w:fill="FFFFFF"/>
            <w:vAlign w:val="center"/>
          </w:tcPr>
          <w:p w14:paraId="719BA6AE" w14:textId="77777777" w:rsidR="0043250D" w:rsidRDefault="00F125C5">
            <w:pPr>
              <w:jc w:val="center"/>
              <w:rPr>
                <w:color w:val="000000"/>
              </w:rPr>
            </w:pPr>
            <w:r>
              <w:rPr>
                <w:color w:val="000000"/>
              </w:rPr>
              <w:t>Neural network training</w:t>
            </w:r>
          </w:p>
        </w:tc>
        <w:tc>
          <w:tcPr>
            <w:tcW w:w="0" w:type="auto"/>
            <w:tcBorders>
              <w:top w:val="single" w:sz="4" w:space="0" w:color="000000"/>
            </w:tcBorders>
            <w:shd w:val="clear" w:color="auto" w:fill="FFFFFF"/>
            <w:vAlign w:val="center"/>
          </w:tcPr>
          <w:p w14:paraId="7B565AAB" w14:textId="77777777" w:rsidR="0043250D" w:rsidRDefault="00F125C5">
            <w:pPr>
              <w:jc w:val="center"/>
              <w:rPr>
                <w:color w:val="000000"/>
              </w:rPr>
            </w:pPr>
            <w:r>
              <w:rPr>
                <w:color w:val="000000"/>
              </w:rPr>
              <w:t xml:space="preserve">Distributed </w:t>
            </w:r>
            <w:proofErr w:type="spellStart"/>
            <w:r>
              <w:rPr>
                <w:color w:val="000000"/>
              </w:rPr>
              <w:t>DataParallel</w:t>
            </w:r>
            <w:proofErr w:type="spellEnd"/>
          </w:p>
        </w:tc>
      </w:tr>
      <w:tr w:rsidR="0043250D" w14:paraId="043637FA" w14:textId="77777777">
        <w:tc>
          <w:tcPr>
            <w:tcW w:w="0" w:type="auto"/>
            <w:shd w:val="clear" w:color="auto" w:fill="FFFFFF"/>
            <w:vAlign w:val="center"/>
          </w:tcPr>
          <w:p w14:paraId="6DE9F0E2" w14:textId="77777777" w:rsidR="0043250D" w:rsidRDefault="00F125C5">
            <w:pPr>
              <w:jc w:val="center"/>
              <w:rPr>
                <w:color w:val="000000"/>
              </w:rPr>
            </w:pPr>
            <w:proofErr w:type="spellStart"/>
            <w:r>
              <w:rPr>
                <w:color w:val="000000"/>
              </w:rPr>
              <w:t>SageMath</w:t>
            </w:r>
            <w:proofErr w:type="spellEnd"/>
            <w:r>
              <w:rPr>
                <w:color w:val="000000"/>
              </w:rPr>
              <w:t xml:space="preserve"> 10.0</w:t>
            </w:r>
          </w:p>
        </w:tc>
        <w:tc>
          <w:tcPr>
            <w:tcW w:w="0" w:type="auto"/>
            <w:shd w:val="clear" w:color="auto" w:fill="FFFFFF"/>
            <w:vAlign w:val="center"/>
          </w:tcPr>
          <w:p w14:paraId="42CB0A2F" w14:textId="77777777" w:rsidR="0043250D" w:rsidRDefault="00F125C5">
            <w:pPr>
              <w:jc w:val="center"/>
              <w:rPr>
                <w:color w:val="000000"/>
              </w:rPr>
            </w:pPr>
            <w:r>
              <w:rPr>
                <w:color w:val="000000"/>
              </w:rPr>
              <w:t>Python 3.11 interface</w:t>
            </w:r>
          </w:p>
        </w:tc>
        <w:tc>
          <w:tcPr>
            <w:tcW w:w="0" w:type="auto"/>
            <w:shd w:val="clear" w:color="auto" w:fill="FFFFFF"/>
            <w:vAlign w:val="center"/>
          </w:tcPr>
          <w:p w14:paraId="02527F20" w14:textId="77777777" w:rsidR="0043250D" w:rsidRDefault="00F125C5">
            <w:pPr>
              <w:jc w:val="center"/>
              <w:rPr>
                <w:color w:val="000000"/>
              </w:rPr>
            </w:pPr>
            <w:r>
              <w:rPr>
                <w:color w:val="000000"/>
              </w:rPr>
              <w:t>Algebraic computations</w:t>
            </w:r>
          </w:p>
        </w:tc>
        <w:tc>
          <w:tcPr>
            <w:tcW w:w="0" w:type="auto"/>
            <w:shd w:val="clear" w:color="auto" w:fill="FFFFFF"/>
            <w:vAlign w:val="center"/>
          </w:tcPr>
          <w:p w14:paraId="31E39E21" w14:textId="77777777" w:rsidR="0043250D" w:rsidRDefault="00F125C5">
            <w:pPr>
              <w:jc w:val="center"/>
              <w:rPr>
                <w:color w:val="000000"/>
              </w:rPr>
            </w:pPr>
            <w:r>
              <w:rPr>
                <w:color w:val="000000"/>
              </w:rPr>
              <w:t xml:space="preserve">Custom </w:t>
            </w:r>
            <w:proofErr w:type="spellStart"/>
            <w:r>
              <w:rPr>
                <w:color w:val="000000"/>
              </w:rPr>
              <w:t>Cython</w:t>
            </w:r>
            <w:proofErr w:type="spellEnd"/>
            <w:r>
              <w:rPr>
                <w:color w:val="000000"/>
              </w:rPr>
              <w:t xml:space="preserve"> bindings</w:t>
            </w:r>
          </w:p>
        </w:tc>
      </w:tr>
      <w:tr w:rsidR="0043250D" w14:paraId="65DB7AE1" w14:textId="77777777">
        <w:tc>
          <w:tcPr>
            <w:tcW w:w="0" w:type="auto"/>
            <w:shd w:val="clear" w:color="auto" w:fill="FFFFFF"/>
            <w:vAlign w:val="center"/>
          </w:tcPr>
          <w:p w14:paraId="2F0E3016" w14:textId="77777777" w:rsidR="0043250D" w:rsidRDefault="00F125C5">
            <w:pPr>
              <w:jc w:val="center"/>
              <w:rPr>
                <w:color w:val="000000"/>
              </w:rPr>
            </w:pPr>
            <w:r>
              <w:rPr>
                <w:color w:val="000000"/>
              </w:rPr>
              <w:t>MIRACL Library</w:t>
            </w:r>
          </w:p>
        </w:tc>
        <w:tc>
          <w:tcPr>
            <w:tcW w:w="0" w:type="auto"/>
            <w:shd w:val="clear" w:color="auto" w:fill="FFFFFF"/>
            <w:vAlign w:val="center"/>
          </w:tcPr>
          <w:p w14:paraId="4E5793A8" w14:textId="77777777" w:rsidR="0043250D" w:rsidRDefault="00F125C5">
            <w:pPr>
              <w:jc w:val="center"/>
              <w:rPr>
                <w:color w:val="000000"/>
              </w:rPr>
            </w:pPr>
            <w:r>
              <w:rPr>
                <w:color w:val="000000"/>
              </w:rPr>
              <w:t>C procedures for big integer arithmetic</w:t>
            </w:r>
          </w:p>
        </w:tc>
        <w:tc>
          <w:tcPr>
            <w:tcW w:w="0" w:type="auto"/>
            <w:shd w:val="clear" w:color="auto" w:fill="FFFFFF"/>
            <w:vAlign w:val="center"/>
          </w:tcPr>
          <w:p w14:paraId="10C881CE" w14:textId="77777777" w:rsidR="0043250D" w:rsidRDefault="00F125C5">
            <w:pPr>
              <w:jc w:val="center"/>
              <w:rPr>
                <w:color w:val="000000"/>
              </w:rPr>
            </w:pPr>
            <w:r>
              <w:rPr>
                <w:color w:val="000000"/>
              </w:rPr>
              <w:t>ECC operations</w:t>
            </w:r>
          </w:p>
        </w:tc>
        <w:tc>
          <w:tcPr>
            <w:tcW w:w="0" w:type="auto"/>
            <w:shd w:val="clear" w:color="auto" w:fill="FFFFFF"/>
            <w:vAlign w:val="center"/>
          </w:tcPr>
          <w:p w14:paraId="77287348" w14:textId="77777777" w:rsidR="0043250D" w:rsidRDefault="00F125C5">
            <w:pPr>
              <w:jc w:val="center"/>
              <w:rPr>
                <w:color w:val="000000"/>
              </w:rPr>
            </w:pPr>
            <w:r>
              <w:rPr>
                <w:color w:val="000000"/>
              </w:rPr>
              <w:t>Native API calls</w:t>
            </w:r>
          </w:p>
        </w:tc>
      </w:tr>
      <w:tr w:rsidR="0043250D" w14:paraId="3FB6667C" w14:textId="77777777">
        <w:tc>
          <w:tcPr>
            <w:tcW w:w="0" w:type="auto"/>
            <w:shd w:val="clear" w:color="auto" w:fill="FFFFFF"/>
            <w:vAlign w:val="center"/>
          </w:tcPr>
          <w:p w14:paraId="3005EEF8" w14:textId="77777777" w:rsidR="0043250D" w:rsidRDefault="00F125C5">
            <w:pPr>
              <w:jc w:val="center"/>
              <w:rPr>
                <w:color w:val="000000"/>
              </w:rPr>
            </w:pPr>
            <w:proofErr w:type="spellStart"/>
            <w:r>
              <w:rPr>
                <w:color w:val="000000"/>
              </w:rPr>
              <w:t>BigQuery</w:t>
            </w:r>
            <w:proofErr w:type="spellEnd"/>
            <w:r>
              <w:rPr>
                <w:color w:val="000000"/>
              </w:rPr>
              <w:t xml:space="preserve"> ML</w:t>
            </w:r>
          </w:p>
        </w:tc>
        <w:tc>
          <w:tcPr>
            <w:tcW w:w="0" w:type="auto"/>
            <w:shd w:val="clear" w:color="auto" w:fill="FFFFFF"/>
            <w:vAlign w:val="center"/>
          </w:tcPr>
          <w:p w14:paraId="6EAD62C7" w14:textId="77777777" w:rsidR="0043250D" w:rsidRDefault="00F125C5">
            <w:pPr>
              <w:jc w:val="center"/>
              <w:rPr>
                <w:color w:val="000000"/>
              </w:rPr>
            </w:pPr>
            <w:r>
              <w:rPr>
                <w:color w:val="000000"/>
              </w:rPr>
              <w:t>SQL-based analytics</w:t>
            </w:r>
          </w:p>
        </w:tc>
        <w:tc>
          <w:tcPr>
            <w:tcW w:w="0" w:type="auto"/>
            <w:shd w:val="clear" w:color="auto" w:fill="FFFFFF"/>
            <w:vAlign w:val="center"/>
          </w:tcPr>
          <w:p w14:paraId="0CB35F76" w14:textId="77777777" w:rsidR="0043250D" w:rsidRDefault="00F125C5">
            <w:pPr>
              <w:jc w:val="center"/>
              <w:rPr>
                <w:color w:val="000000"/>
              </w:rPr>
            </w:pPr>
            <w:r>
              <w:rPr>
                <w:color w:val="000000"/>
              </w:rPr>
              <w:t>Large-scale data processing</w:t>
            </w:r>
          </w:p>
        </w:tc>
        <w:tc>
          <w:tcPr>
            <w:tcW w:w="0" w:type="auto"/>
            <w:shd w:val="clear" w:color="auto" w:fill="FFFFFF"/>
            <w:vAlign w:val="center"/>
          </w:tcPr>
          <w:p w14:paraId="5861EC63" w14:textId="77777777" w:rsidR="0043250D" w:rsidRDefault="00F125C5">
            <w:pPr>
              <w:jc w:val="center"/>
              <w:rPr>
                <w:color w:val="000000"/>
              </w:rPr>
            </w:pPr>
            <w:r>
              <w:rPr>
                <w:color w:val="000000"/>
              </w:rPr>
              <w:t>Federated queries</w:t>
            </w:r>
          </w:p>
        </w:tc>
      </w:tr>
      <w:tr w:rsidR="0043250D" w14:paraId="50107C5C" w14:textId="77777777">
        <w:tc>
          <w:tcPr>
            <w:tcW w:w="0" w:type="auto"/>
            <w:tcBorders>
              <w:bottom w:val="single" w:sz="12" w:space="0" w:color="000000"/>
            </w:tcBorders>
            <w:shd w:val="clear" w:color="auto" w:fill="FFFFFF"/>
            <w:vAlign w:val="center"/>
          </w:tcPr>
          <w:p w14:paraId="538678B0" w14:textId="77777777" w:rsidR="0043250D" w:rsidRDefault="00F125C5">
            <w:pPr>
              <w:jc w:val="center"/>
              <w:rPr>
                <w:color w:val="000000"/>
              </w:rPr>
            </w:pPr>
            <w:r>
              <w:rPr>
                <w:color w:val="000000"/>
              </w:rPr>
              <w:t>Kubernetes</w:t>
            </w:r>
          </w:p>
        </w:tc>
        <w:tc>
          <w:tcPr>
            <w:tcW w:w="0" w:type="auto"/>
            <w:tcBorders>
              <w:bottom w:val="single" w:sz="12" w:space="0" w:color="000000"/>
            </w:tcBorders>
            <w:shd w:val="clear" w:color="auto" w:fill="FFFFFF"/>
            <w:vAlign w:val="center"/>
          </w:tcPr>
          <w:p w14:paraId="68D0E960" w14:textId="77777777" w:rsidR="0043250D" w:rsidRDefault="00F125C5">
            <w:pPr>
              <w:jc w:val="center"/>
              <w:rPr>
                <w:color w:val="000000"/>
              </w:rPr>
            </w:pPr>
            <w:r>
              <w:rPr>
                <w:color w:val="000000"/>
              </w:rPr>
              <w:t>50-node cluster</w:t>
            </w:r>
          </w:p>
        </w:tc>
        <w:tc>
          <w:tcPr>
            <w:tcW w:w="0" w:type="auto"/>
            <w:tcBorders>
              <w:bottom w:val="single" w:sz="12" w:space="0" w:color="000000"/>
            </w:tcBorders>
            <w:shd w:val="clear" w:color="auto" w:fill="FFFFFF"/>
            <w:vAlign w:val="center"/>
          </w:tcPr>
          <w:p w14:paraId="3196083A" w14:textId="77777777" w:rsidR="0043250D" w:rsidRDefault="00F125C5">
            <w:pPr>
              <w:jc w:val="center"/>
              <w:rPr>
                <w:color w:val="000000"/>
              </w:rPr>
            </w:pPr>
            <w:r>
              <w:rPr>
                <w:color w:val="000000"/>
              </w:rPr>
              <w:t>Distributed orchestration</w:t>
            </w:r>
          </w:p>
        </w:tc>
        <w:tc>
          <w:tcPr>
            <w:tcW w:w="0" w:type="auto"/>
            <w:tcBorders>
              <w:bottom w:val="single" w:sz="12" w:space="0" w:color="000000"/>
            </w:tcBorders>
            <w:shd w:val="clear" w:color="auto" w:fill="FFFFFF"/>
            <w:vAlign w:val="center"/>
          </w:tcPr>
          <w:p w14:paraId="63C678AD" w14:textId="77777777" w:rsidR="0043250D" w:rsidRDefault="00F125C5">
            <w:pPr>
              <w:jc w:val="center"/>
              <w:rPr>
                <w:color w:val="000000"/>
              </w:rPr>
            </w:pPr>
            <w:r>
              <w:rPr>
                <w:color w:val="000000"/>
              </w:rPr>
              <w:t>Helm charts deployment</w:t>
            </w:r>
          </w:p>
        </w:tc>
      </w:tr>
    </w:tbl>
    <w:p w14:paraId="237FA466" w14:textId="77777777" w:rsidR="0043250D" w:rsidRDefault="00F125C5">
      <w:r>
        <w:t>The implementation leverages MIRACL benchmarking tools for modular exponentiation and elliptic curve point multiplication, achieving sub-millisecond performance for 256-bit operations. Parallelization employs data sharding across the Kubernetes cluster, with each node processing independent curve instances while maintaining synchronized model parameters through parameter server architecture.</w:t>
      </w:r>
    </w:p>
    <w:p w14:paraId="72D2A1C3" w14:textId="77777777" w:rsidR="0043250D" w:rsidRDefault="00F125C5">
      <w:pPr>
        <w:pStyle w:val="3"/>
        <w:rPr>
          <w:rFonts w:hint="default"/>
        </w:rPr>
      </w:pPr>
      <w:r>
        <w:t>3.2 Evaluation Metrics</w:t>
      </w:r>
    </w:p>
    <w:p w14:paraId="1594A556" w14:textId="77777777" w:rsidR="0043250D" w:rsidRDefault="00F125C5">
      <w:r>
        <w:t>To comprehensively assess the performance of our hybrid cryptanalytic framework, we employ a multi-faceted evaluation methodology incorporating both traditional cryptanalytic metrics and novel measures designed specifically for neural-algebraic systems. The evaluation framework quantifies the effectiveness of vulnerability detection, computational efficiency gains, and practical attack feasibility across varying security parameters.</w:t>
      </w:r>
    </w:p>
    <w:p w14:paraId="02979283" w14:textId="77777777" w:rsidR="0043250D" w:rsidRDefault="00F125C5">
      <w:r>
        <w:t>The success rate in identifying weak curves is measured through the vulnerability detection accuracy (VDA), which accounts for both the neural network's predictive capability and the algebraic solver's verification:</w:t>
      </w:r>
    </w:p>
    <w:p w14:paraId="0BDC5CE5" w14:textId="77777777" w:rsidR="0043250D" w:rsidRDefault="00F125C5">
      <w:pPr>
        <w:pStyle w:val="MTDisplayEquation"/>
      </w:pPr>
      <w:r>
        <w:rPr>
          <w:rFonts w:hint="eastAsia"/>
        </w:rPr>
        <w:tab/>
      </w:r>
      <w:r>
        <w:rPr>
          <w:rFonts w:hint="eastAsia"/>
          <w:position w:val="-28"/>
        </w:rPr>
        <w:object w:dxaOrig="3920" w:dyaOrig="680" w14:anchorId="4CDB1B67">
          <v:shape id="_x0000_i1151" type="#_x0000_t75" style="width:196pt;height:34pt" o:ole="">
            <v:imagedata r:id="rId265" o:title=""/>
          </v:shape>
          <o:OLEObject Type="Embed" ProgID="Equation.DSMT4" ShapeID="_x0000_i1151" DrawAspect="Content" ObjectID="_1820671695" r:id="rId266"/>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21</w:instrText>
        </w:r>
      </w:fldSimple>
      <w:r>
        <w:rPr>
          <w:rFonts w:hint="eastAsia"/>
        </w:rPr>
        <w:instrText>)</w:instrText>
      </w:r>
      <w:r>
        <w:fldChar w:fldCharType="separate"/>
      </w:r>
      <w:r>
        <w:rPr>
          <w:rFonts w:hint="eastAsia"/>
        </w:rPr>
        <w:fldChar w:fldCharType="end"/>
      </w:r>
    </w:p>
    <w:p w14:paraId="1FE4849A" w14:textId="77777777" w:rsidR="0043250D" w:rsidRDefault="00F125C5">
      <w:r>
        <w:t xml:space="preserve">where </w:t>
      </w:r>
      <w:r>
        <w:rPr>
          <w:position w:val="-6"/>
        </w:rPr>
        <w:object w:dxaOrig="279" w:dyaOrig="279" w14:anchorId="0CB70A06">
          <v:shape id="_x0000_i1152" type="#_x0000_t75" style="width:14pt;height:14pt" o:ole="">
            <v:imagedata r:id="rId267" o:title=""/>
          </v:shape>
          <o:OLEObject Type="Embed" ProgID="Equation.DSMT4" ShapeID="_x0000_i1152" DrawAspect="Content" ObjectID="_1820671696" r:id="rId268"/>
        </w:object>
      </w:r>
      <w:r>
        <w:t xml:space="preserve"> is the total number of test curves, </w:t>
      </w:r>
      <w:r>
        <w:rPr>
          <w:position w:val="-12"/>
        </w:rPr>
        <w:object w:dxaOrig="220" w:dyaOrig="360" w14:anchorId="65084638">
          <v:shape id="_x0000_i1153" type="#_x0000_t75" style="width:11pt;height:18pt" o:ole="">
            <v:imagedata r:id="rId269" o:title=""/>
          </v:shape>
          <o:OLEObject Type="Embed" ProgID="Equation.DSMT4" ShapeID="_x0000_i1153" DrawAspect="Content" ObjectID="_1820671697" r:id="rId270"/>
        </w:object>
      </w:r>
      <w:r>
        <w:t xml:space="preserve"> is the neural vulnerability score for curve </w:t>
      </w:r>
      <w:r>
        <w:rPr>
          <w:position w:val="-6"/>
        </w:rPr>
        <w:object w:dxaOrig="139" w:dyaOrig="260" w14:anchorId="097ABB79">
          <v:shape id="_x0000_i1154" type="#_x0000_t75" style="width:7pt;height:13pt" o:ole="">
            <v:imagedata r:id="rId271" o:title=""/>
          </v:shape>
          <o:OLEObject Type="Embed" ProgID="Equation.DSMT4" ShapeID="_x0000_i1154" DrawAspect="Content" ObjectID="_1820671698" r:id="rId272"/>
        </w:object>
      </w:r>
      <w:r>
        <w:t xml:space="preserve">, </w:t>
      </w:r>
      <w:r>
        <w:rPr>
          <w:position w:val="-6"/>
        </w:rPr>
        <w:object w:dxaOrig="200" w:dyaOrig="220" w14:anchorId="4476BE5D">
          <v:shape id="_x0000_i1155" type="#_x0000_t75" style="width:10pt;height:11pt" o:ole="">
            <v:imagedata r:id="rId273" o:title=""/>
          </v:shape>
          <o:OLEObject Type="Embed" ProgID="Equation.DSMT4" ShapeID="_x0000_i1155" DrawAspect="Content" ObjectID="_1820671699" r:id="rId274"/>
        </w:object>
      </w:r>
      <w:r>
        <w:t xml:space="preserve"> is the detection threshold, and </w:t>
      </w:r>
      <w:r>
        <w:rPr>
          <w:position w:val="-10"/>
        </w:rPr>
        <w:object w:dxaOrig="360" w:dyaOrig="320" w14:anchorId="1A71D279">
          <v:shape id="_x0000_i1156" type="#_x0000_t75" style="width:18pt;height:16pt" o:ole="">
            <v:imagedata r:id="rId275" o:title=""/>
          </v:shape>
          <o:OLEObject Type="Embed" ProgID="Equation.DSMT4" ShapeID="_x0000_i1156" DrawAspect="Content" ObjectID="_1820671700" r:id="rId276"/>
        </w:object>
      </w:r>
      <w:r>
        <w:t xml:space="preserve"> is the indicator function. The dual verification ensures that only curves confirmed as weak by both components contribute to the success rate.</w:t>
      </w:r>
    </w:p>
    <w:p w14:paraId="1CBFD663" w14:textId="77777777" w:rsidR="0043250D" w:rsidRDefault="00F125C5">
      <w:r>
        <w:t xml:space="preserve">For computational complexity analysis, we introduce the acceleration factor </w:t>
      </w:r>
      <w:r>
        <w:rPr>
          <w:position w:val="-6"/>
        </w:rPr>
        <w:object w:dxaOrig="240" w:dyaOrig="220" w14:anchorId="1BA439E3">
          <v:shape id="_x0000_i1157" type="#_x0000_t75" style="width:12pt;height:11pt" o:ole="">
            <v:imagedata r:id="rId277" o:title=""/>
          </v:shape>
          <o:OLEObject Type="Embed" ProgID="Equation.DSMT4" ShapeID="_x0000_i1157" DrawAspect="Content" ObjectID="_1820671701" r:id="rId278"/>
        </w:object>
      </w:r>
      <w:r>
        <w:t xml:space="preserve"> that </w:t>
      </w:r>
      <w:r>
        <w:lastRenderedPageBreak/>
        <w:t>quantifies the speedup achieved by the hybrid approach compared to traditional methods:</w:t>
      </w:r>
    </w:p>
    <w:p w14:paraId="06906561" w14:textId="77777777" w:rsidR="0043250D" w:rsidRDefault="00F125C5">
      <w:pPr>
        <w:pStyle w:val="MTDisplayEquation"/>
      </w:pPr>
      <w:r>
        <w:rPr>
          <w:rFonts w:hint="eastAsia"/>
        </w:rPr>
        <w:tab/>
      </w:r>
      <w:r>
        <w:rPr>
          <w:rFonts w:hint="eastAsia"/>
          <w:position w:val="-32"/>
        </w:rPr>
        <w:object w:dxaOrig="3680" w:dyaOrig="760" w14:anchorId="064D6959">
          <v:shape id="_x0000_i1158" type="#_x0000_t75" style="width:184pt;height:38pt" o:ole="">
            <v:imagedata r:id="rId279" o:title=""/>
          </v:shape>
          <o:OLEObject Type="Embed" ProgID="Equation.DSMT4" ShapeID="_x0000_i1158" DrawAspect="Content" ObjectID="_1820671702" r:id="rId280"/>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22</w:instrText>
        </w:r>
      </w:fldSimple>
      <w:r>
        <w:rPr>
          <w:rFonts w:hint="eastAsia"/>
        </w:rPr>
        <w:instrText>)</w:instrText>
      </w:r>
      <w:r>
        <w:fldChar w:fldCharType="separate"/>
      </w:r>
      <w:r>
        <w:rPr>
          <w:rFonts w:hint="eastAsia"/>
        </w:rPr>
        <w:fldChar w:fldCharType="end"/>
      </w:r>
    </w:p>
    <w:p w14:paraId="6C8DE80E" w14:textId="77777777" w:rsidR="0043250D" w:rsidRDefault="00F125C5">
      <w:r>
        <w:t xml:space="preserve">where </w:t>
      </w:r>
      <w:r>
        <w:rPr>
          <w:position w:val="-12"/>
        </w:rPr>
        <w:object w:dxaOrig="680" w:dyaOrig="360" w14:anchorId="62CF316E">
          <v:shape id="_x0000_i1159" type="#_x0000_t75" style="width:34pt;height:18pt" o:ole="">
            <v:imagedata r:id="rId281" o:title=""/>
          </v:shape>
          <o:OLEObject Type="Embed" ProgID="Equation.DSMT4" ShapeID="_x0000_i1159" DrawAspect="Content" ObjectID="_1820671703" r:id="rId282"/>
        </w:object>
      </w:r>
      <w:r>
        <w:t xml:space="preserve"> represents the time complexity of Pollard's rho algorithm, </w:t>
      </w:r>
      <w:r>
        <w:rPr>
          <w:position w:val="-14"/>
        </w:rPr>
        <w:object w:dxaOrig="560" w:dyaOrig="380" w14:anchorId="41A82858">
          <v:shape id="_x0000_i1160" type="#_x0000_t75" style="width:28pt;height:19pt" o:ole="">
            <v:imagedata r:id="rId283" o:title=""/>
          </v:shape>
          <o:OLEObject Type="Embed" ProgID="Equation.DSMT4" ShapeID="_x0000_i1160" DrawAspect="Content" ObjectID="_1820671704" r:id="rId284"/>
        </w:object>
      </w:r>
      <w:r>
        <w:t xml:space="preserve"> denotes our framework's complexity, </w:t>
      </w:r>
      <w:r>
        <w:rPr>
          <w:position w:val="-6"/>
        </w:rPr>
        <w:object w:dxaOrig="200" w:dyaOrig="220" w14:anchorId="6B209A92">
          <v:shape id="_x0000_i1161" type="#_x0000_t75" style="width:10pt;height:11pt" o:ole="">
            <v:imagedata r:id="rId285" o:title=""/>
          </v:shape>
          <o:OLEObject Type="Embed" ProgID="Equation.DSMT4" ShapeID="_x0000_i1161" DrawAspect="Content" ObjectID="_1820671705" r:id="rId286"/>
        </w:object>
      </w:r>
      <w:r>
        <w:t xml:space="preserve"> is the curve order, </w:t>
      </w:r>
      <w:r>
        <w:rPr>
          <w:position w:val="-6"/>
        </w:rPr>
        <w:object w:dxaOrig="260" w:dyaOrig="220" w14:anchorId="5CD6D4BD">
          <v:shape id="_x0000_i1162" type="#_x0000_t75" style="width:13pt;height:11pt" o:ole="">
            <v:imagedata r:id="rId287" o:title=""/>
          </v:shape>
          <o:OLEObject Type="Embed" ProgID="Equation.DSMT4" ShapeID="_x0000_i1162" DrawAspect="Content" ObjectID="_1820671706" r:id="rId288"/>
        </w:object>
      </w:r>
      <w:r>
        <w:t xml:space="preserve"> is the neural network input dimension, and </w:t>
      </w:r>
      <w:r>
        <w:rPr>
          <w:position w:val="-6"/>
        </w:rPr>
        <w:object w:dxaOrig="220" w:dyaOrig="279" w14:anchorId="38AC40AF">
          <v:shape id="_x0000_i1163" type="#_x0000_t75" style="width:11pt;height:14pt" o:ole="">
            <v:imagedata r:id="rId289" o:title=""/>
          </v:shape>
          <o:OLEObject Type="Embed" ProgID="Equation.DSMT4" ShapeID="_x0000_i1163" DrawAspect="Content" ObjectID="_1820671707" r:id="rId290"/>
        </w:object>
      </w:r>
      <w:r>
        <w:t xml:space="preserve"> is the feature space dimension. The logarithmic improvement arises from intelligent search space pruning guided by neural predictions.</w:t>
      </w:r>
    </w:p>
    <w:p w14:paraId="1B0C50EB" w14:textId="77777777" w:rsidR="0043250D" w:rsidRDefault="00F125C5">
      <w:r>
        <w:t>The false positive rate (FPR) and false negative rate (FNR) are critical for assessing the reliability of vulnerability detection:</w:t>
      </w:r>
    </w:p>
    <w:p w14:paraId="428911ED" w14:textId="77777777" w:rsidR="0043250D" w:rsidRDefault="00F125C5">
      <w:pPr>
        <w:pStyle w:val="MTDisplayEquation"/>
      </w:pPr>
      <w:r>
        <w:rPr>
          <w:rFonts w:hint="eastAsia"/>
        </w:rPr>
        <w:tab/>
      </w:r>
      <w:r>
        <w:rPr>
          <w:rFonts w:hint="eastAsia"/>
          <w:position w:val="-46"/>
        </w:rPr>
        <w:object w:dxaOrig="2980" w:dyaOrig="1040" w14:anchorId="433A543D">
          <v:shape id="_x0000_i1164" type="#_x0000_t75" style="width:149pt;height:52pt" o:ole="">
            <v:imagedata r:id="rId291" o:title=""/>
          </v:shape>
          <o:OLEObject Type="Embed" ProgID="Equation.DSMT4" ShapeID="_x0000_i1164" DrawAspect="Content" ObjectID="_1820671708" r:id="rId292"/>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23</w:instrText>
        </w:r>
      </w:fldSimple>
      <w:r>
        <w:rPr>
          <w:rFonts w:hint="eastAsia"/>
        </w:rPr>
        <w:instrText>)</w:instrText>
      </w:r>
      <w:r>
        <w:fldChar w:fldCharType="separate"/>
      </w:r>
      <w:r>
        <w:rPr>
          <w:rFonts w:hint="eastAsia"/>
        </w:rPr>
        <w:fldChar w:fldCharType="end"/>
      </w:r>
    </w:p>
    <w:p w14:paraId="1F8180AC" w14:textId="77777777" w:rsidR="0043250D" w:rsidRDefault="00F125C5">
      <w:pPr>
        <w:pStyle w:val="MTDisplayEquation"/>
      </w:pPr>
      <w:r>
        <w:rPr>
          <w:rFonts w:hint="eastAsia"/>
        </w:rPr>
        <w:tab/>
      </w:r>
      <w:r>
        <w:rPr>
          <w:rFonts w:hint="eastAsia"/>
          <w:position w:val="-46"/>
        </w:rPr>
        <w:object w:dxaOrig="2980" w:dyaOrig="1040" w14:anchorId="2FBE79C2">
          <v:shape id="_x0000_i1165" type="#_x0000_t75" style="width:149pt;height:52pt" o:ole="">
            <v:imagedata r:id="rId293" o:title=""/>
          </v:shape>
          <o:OLEObject Type="Embed" ProgID="Equation.DSMT4" ShapeID="_x0000_i1165" DrawAspect="Content" ObjectID="_1820671709" r:id="rId294"/>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24</w:instrText>
        </w:r>
      </w:fldSimple>
      <w:r>
        <w:rPr>
          <w:rFonts w:hint="eastAsia"/>
        </w:rPr>
        <w:instrText>)</w:instrText>
      </w:r>
      <w:r>
        <w:fldChar w:fldCharType="separate"/>
      </w:r>
      <w:r>
        <w:rPr>
          <w:rFonts w:hint="eastAsia"/>
        </w:rPr>
        <w:fldChar w:fldCharType="end"/>
      </w:r>
    </w:p>
    <w:p w14:paraId="46321C94" w14:textId="77777777" w:rsidR="0043250D" w:rsidRDefault="00F125C5">
      <w:r>
        <w:t xml:space="preserve">where </w:t>
      </w:r>
      <w:r>
        <w:rPr>
          <w:position w:val="-6"/>
        </w:rPr>
        <w:object w:dxaOrig="220" w:dyaOrig="279" w14:anchorId="3951D9E6">
          <v:shape id="_x0000_i1166" type="#_x0000_t75" style="width:11pt;height:14pt" o:ole="">
            <v:imagedata r:id="rId295" o:title=""/>
          </v:shape>
          <o:OLEObject Type="Embed" ProgID="Equation.DSMT4" ShapeID="_x0000_i1166" DrawAspect="Content" ObjectID="_1820671710" r:id="rId296"/>
        </w:object>
      </w:r>
      <w:r>
        <w:t xml:space="preserve"> denotes the set of secure curves, </w:t>
      </w:r>
      <w:r>
        <w:rPr>
          <w:position w:val="-6"/>
        </w:rPr>
        <w:object w:dxaOrig="279" w:dyaOrig="279" w14:anchorId="14211EE7">
          <v:shape id="_x0000_i1167" type="#_x0000_t75" style="width:14pt;height:14pt" o:ole="">
            <v:imagedata r:id="rId297" o:title=""/>
          </v:shape>
          <o:OLEObject Type="Embed" ProgID="Equation.DSMT4" ShapeID="_x0000_i1167" DrawAspect="Content" ObjectID="_1820671711" r:id="rId298"/>
        </w:object>
      </w:r>
      <w:r>
        <w:t xml:space="preserve"> represents weak curves, $FP$ is false positives, TN is true negatives, $FN$ is false negatives, and TP is true positives. These metrics directly impact the practical applicability of the framework in production environments where misclassification costs are asymmetric.</w:t>
      </w:r>
    </w:p>
    <w:p w14:paraId="0B7F284B" w14:textId="77777777" w:rsidR="0043250D" w:rsidRDefault="00F125C5">
      <w:r>
        <w:t xml:space="preserve">The time-to-break metric </w:t>
      </w:r>
      <w:r>
        <w:rPr>
          <w:position w:val="-12"/>
        </w:rPr>
        <w:object w:dxaOrig="820" w:dyaOrig="360" w14:anchorId="55AB4F4B">
          <v:shape id="_x0000_i1168" type="#_x0000_t75" style="width:41pt;height:18pt" o:ole="">
            <v:imagedata r:id="rId299" o:title=""/>
          </v:shape>
          <o:OLEObject Type="Embed" ProgID="Equation.DSMT4" ShapeID="_x0000_i1168" DrawAspect="Content" ObjectID="_1820671712" r:id="rId300"/>
        </w:object>
      </w:r>
      <w:r>
        <w:t xml:space="preserve"> for a curve with security level k bits incorporates both the discovery time and solution time:</w:t>
      </w:r>
    </w:p>
    <w:p w14:paraId="28398683" w14:textId="77777777" w:rsidR="0043250D" w:rsidRDefault="00F125C5">
      <w:pPr>
        <w:pStyle w:val="MTDisplayEquation"/>
      </w:pPr>
      <w:r>
        <w:rPr>
          <w:rFonts w:hint="eastAsia"/>
        </w:rPr>
        <w:tab/>
      </w:r>
      <w:r>
        <w:rPr>
          <w:rFonts w:hint="eastAsia"/>
          <w:position w:val="-28"/>
        </w:rPr>
        <w:object w:dxaOrig="4680" w:dyaOrig="700" w14:anchorId="280DE61C">
          <v:shape id="_x0000_i1169" type="#_x0000_t75" style="width:234pt;height:35pt" o:ole="">
            <v:imagedata r:id="rId301" o:title=""/>
          </v:shape>
          <o:OLEObject Type="Embed" ProgID="Equation.DSMT4" ShapeID="_x0000_i1169" DrawAspect="Content" ObjectID="_1820671713" r:id="rId302"/>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25</w:instrText>
        </w:r>
      </w:fldSimple>
      <w:r>
        <w:rPr>
          <w:rFonts w:hint="eastAsia"/>
        </w:rPr>
        <w:instrText>)</w:instrText>
      </w:r>
      <w:r>
        <w:fldChar w:fldCharType="separate"/>
      </w:r>
      <w:r>
        <w:rPr>
          <w:rFonts w:hint="eastAsia"/>
        </w:rPr>
        <w:fldChar w:fldCharType="end"/>
      </w:r>
    </w:p>
    <w:p w14:paraId="41EA0B15" w14:textId="77777777" w:rsidR="0043250D" w:rsidRDefault="00F125C5">
      <w:r>
        <w:t xml:space="preserve">where </w:t>
      </w:r>
      <w:r>
        <w:rPr>
          <w:position w:val="-12"/>
        </w:rPr>
        <w:object w:dxaOrig="340" w:dyaOrig="360" w14:anchorId="38418F4C">
          <v:shape id="_x0000_i1170" type="#_x0000_t75" style="width:17pt;height:18pt" o:ole="">
            <v:imagedata r:id="rId303" o:title=""/>
          </v:shape>
          <o:OLEObject Type="Embed" ProgID="Equation.DSMT4" ShapeID="_x0000_i1170" DrawAspect="Content" ObjectID="_1820671714" r:id="rId304"/>
        </w:object>
      </w:r>
      <w:r>
        <w:t xml:space="preserve"> is the number of curves at security level </w:t>
      </w:r>
      <w:r>
        <w:rPr>
          <w:position w:val="-6"/>
        </w:rPr>
        <w:object w:dxaOrig="200" w:dyaOrig="279" w14:anchorId="46232941">
          <v:shape id="_x0000_i1171" type="#_x0000_t75" style="width:10pt;height:14pt" o:ole="">
            <v:imagedata r:id="rId305" o:title=""/>
          </v:shape>
          <o:OLEObject Type="Embed" ProgID="Equation.DSMT4" ShapeID="_x0000_i1171" DrawAspect="Content" ObjectID="_1820671715" r:id="rId306"/>
        </w:object>
      </w:r>
      <w:r>
        <w:t xml:space="preserve">, </w:t>
      </w:r>
      <w:r>
        <w:rPr>
          <w:position w:val="-6"/>
        </w:rPr>
        <w:object w:dxaOrig="220" w:dyaOrig="279" w14:anchorId="4DF289DD">
          <v:shape id="_x0000_i1172" type="#_x0000_t75" style="width:11pt;height:14pt" o:ole="">
            <v:imagedata r:id="rId307" o:title=""/>
          </v:shape>
          <o:OLEObject Type="Embed" ProgID="Equation.DSMT4" ShapeID="_x0000_i1172" DrawAspect="Content" ObjectID="_1820671716" r:id="rId308"/>
        </w:object>
      </w:r>
      <w:r>
        <w:t xml:space="preserve"> is the neural processing rate (curves/second), </w:t>
      </w:r>
      <w:r>
        <w:rPr>
          <w:position w:val="-10"/>
        </w:rPr>
        <w:object w:dxaOrig="240" w:dyaOrig="260" w14:anchorId="6C9FC8A9">
          <v:shape id="_x0000_i1173" type="#_x0000_t75" style="width:12pt;height:13pt" o:ole="">
            <v:imagedata r:id="rId309" o:title=""/>
          </v:shape>
          <o:OLEObject Type="Embed" ProgID="Equation.DSMT4" ShapeID="_x0000_i1173" DrawAspect="Content" ObjectID="_1820671717" r:id="rId310"/>
        </w:object>
      </w:r>
      <w:r>
        <w:t xml:space="preserve"> is the algebraic solver rate (operations/second), and </w:t>
      </w:r>
      <w:r>
        <w:rPr>
          <w:position w:val="-10"/>
        </w:rPr>
        <w:object w:dxaOrig="540" w:dyaOrig="320" w14:anchorId="48E1F261">
          <v:shape id="_x0000_i1174" type="#_x0000_t75" style="width:27pt;height:16pt" o:ole="">
            <v:imagedata r:id="rId311" o:title=""/>
          </v:shape>
          <o:OLEObject Type="Embed" ProgID="Equation.DSMT4" ShapeID="_x0000_i1174" DrawAspect="Content" ObjectID="_1820671718" r:id="rId312"/>
        </w:object>
      </w:r>
      <w:r>
        <w:t xml:space="preserve"> is the prioritization efficiency factor derived from neural guidance. This formulation captures the two-phase nature of the attack: rapid neural screening followed by focused algebraic computation.</w:t>
      </w:r>
    </w:p>
    <w:p w14:paraId="4AB80702" w14:textId="77777777" w:rsidR="0043250D" w:rsidRDefault="00F125C5">
      <w:r>
        <w:t xml:space="preserve">To evaluate the quality of neural-algebraic integration, we define the coupling efficiency </w:t>
      </w:r>
      <w:r>
        <w:rPr>
          <w:position w:val="-10"/>
        </w:rPr>
        <w:object w:dxaOrig="200" w:dyaOrig="260" w14:anchorId="1F1C5E2A">
          <v:shape id="_x0000_i1175" type="#_x0000_t75" style="width:10pt;height:13pt" o:ole="">
            <v:imagedata r:id="rId313" o:title=""/>
          </v:shape>
          <o:OLEObject Type="Embed" ProgID="Equation.DSMT4" ShapeID="_x0000_i1175" DrawAspect="Content" ObjectID="_1820671719" r:id="rId314"/>
        </w:object>
      </w:r>
      <w:r>
        <w:t>:</w:t>
      </w:r>
    </w:p>
    <w:p w14:paraId="10F1C487" w14:textId="77777777" w:rsidR="0043250D" w:rsidRDefault="00F125C5">
      <w:pPr>
        <w:pStyle w:val="MTDisplayEquation"/>
      </w:pPr>
      <w:r>
        <w:rPr>
          <w:rFonts w:hint="eastAsia"/>
        </w:rPr>
        <w:tab/>
      </w:r>
      <w:r>
        <w:rPr>
          <w:rFonts w:hint="eastAsia"/>
          <w:position w:val="-32"/>
        </w:rPr>
        <w:object w:dxaOrig="3940" w:dyaOrig="740" w14:anchorId="1E552C74">
          <v:shape id="_x0000_i1176" type="#_x0000_t75" style="width:197pt;height:37pt" o:ole="">
            <v:imagedata r:id="rId315" o:title=""/>
          </v:shape>
          <o:OLEObject Type="Embed" ProgID="Equation.DSMT4" ShapeID="_x0000_i1176" DrawAspect="Content" ObjectID="_1820671720" r:id="rId316"/>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26</w:instrText>
        </w:r>
      </w:fldSimple>
      <w:r>
        <w:rPr>
          <w:rFonts w:hint="eastAsia"/>
        </w:rPr>
        <w:instrText>)</w:instrText>
      </w:r>
      <w:r>
        <w:fldChar w:fldCharType="separate"/>
      </w:r>
      <w:r>
        <w:rPr>
          <w:rFonts w:hint="eastAsia"/>
        </w:rPr>
        <w:fldChar w:fldCharType="end"/>
      </w:r>
    </w:p>
    <w:p w14:paraId="260D18A1" w14:textId="77777777" w:rsidR="0043250D" w:rsidRDefault="00F125C5">
      <w:r>
        <w:lastRenderedPageBreak/>
        <w:t xml:space="preserve">where </w:t>
      </w:r>
      <w:r>
        <w:rPr>
          <w:position w:val="-10"/>
        </w:rPr>
        <w:object w:dxaOrig="820" w:dyaOrig="320" w14:anchorId="449724A6">
          <v:shape id="_x0000_i1177" type="#_x0000_t75" style="width:41pt;height:16pt" o:ole="">
            <v:imagedata r:id="rId317" o:title=""/>
          </v:shape>
          <o:OLEObject Type="Embed" ProgID="Equation.DSMT4" ShapeID="_x0000_i1177" DrawAspect="Content" ObjectID="_1820671721" r:id="rId318"/>
        </w:object>
      </w:r>
      <w:r>
        <w:t xml:space="preserve"> denotes covariance, </w:t>
      </w:r>
      <w:r>
        <w:rPr>
          <w:position w:val="-6"/>
        </w:rPr>
        <w:object w:dxaOrig="240" w:dyaOrig="220" w14:anchorId="7565CB38">
          <v:shape id="_x0000_i1178" type="#_x0000_t75" style="width:12pt;height:11pt" o:ole="">
            <v:imagedata r:id="rId319" o:title=""/>
          </v:shape>
          <o:OLEObject Type="Embed" ProgID="Equation.DSMT4" ShapeID="_x0000_i1178" DrawAspect="Content" ObjectID="_1820671722" r:id="rId320"/>
        </w:object>
      </w:r>
      <w:r>
        <w:t xml:space="preserve"> represents standard deviation, and </w:t>
      </w:r>
      <w:r>
        <w:rPr>
          <w:position w:val="-4"/>
        </w:rPr>
        <w:object w:dxaOrig="240" w:dyaOrig="260" w14:anchorId="5D321828">
          <v:shape id="_x0000_i1179" type="#_x0000_t75" style="width:12pt;height:13pt" o:ole="">
            <v:imagedata r:id="rId321" o:title=""/>
          </v:shape>
          <o:OLEObject Type="Embed" ProgID="Equation.DSMT4" ShapeID="_x0000_i1179" DrawAspect="Content" ObjectID="_1820671723" r:id="rId322"/>
        </w:object>
      </w:r>
      <w:r>
        <w:t xml:space="preserve"> indicates resource utilization. This metric quantifies how effectively the two components work together, with values approaching 1 indicating optimal synergy.</w:t>
      </w:r>
    </w:p>
    <w:p w14:paraId="5F76AB0F" w14:textId="77777777" w:rsidR="0043250D" w:rsidRDefault="00F125C5">
      <w:r>
        <w:t>The robustness of our framework against adversarial curve constructions is measured through the adversarial detection rate (ADR):</w:t>
      </w:r>
    </w:p>
    <w:p w14:paraId="668D3EBB" w14:textId="77777777" w:rsidR="0043250D" w:rsidRDefault="00F125C5">
      <w:pPr>
        <w:pStyle w:val="MTDisplayEquation"/>
      </w:pPr>
      <w:r>
        <w:rPr>
          <w:rFonts w:hint="eastAsia"/>
        </w:rPr>
        <w:tab/>
      </w:r>
      <w:r>
        <w:rPr>
          <w:rFonts w:hint="eastAsia"/>
          <w:position w:val="-18"/>
        </w:rPr>
        <w:object w:dxaOrig="4040" w:dyaOrig="440" w14:anchorId="65D59743">
          <v:shape id="_x0000_i1180" type="#_x0000_t75" style="width:202pt;height:22pt" o:ole="">
            <v:imagedata r:id="rId323" o:title=""/>
          </v:shape>
          <o:OLEObject Type="Embed" ProgID="Equation.DSMT4" ShapeID="_x0000_i1180" DrawAspect="Content" ObjectID="_1820671724" r:id="rId324"/>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27</w:instrText>
        </w:r>
      </w:fldSimple>
      <w:r>
        <w:rPr>
          <w:rFonts w:hint="eastAsia"/>
        </w:rPr>
        <w:instrText>)</w:instrText>
      </w:r>
      <w:r>
        <w:fldChar w:fldCharType="separate"/>
      </w:r>
      <w:r>
        <w:rPr>
          <w:rFonts w:hint="eastAsia"/>
        </w:rPr>
        <w:fldChar w:fldCharType="end"/>
      </w:r>
    </w:p>
    <w:p w14:paraId="53AC756F" w14:textId="77777777" w:rsidR="0043250D" w:rsidRDefault="00F125C5">
      <w:r>
        <w:t xml:space="preserve">where </w:t>
      </w:r>
      <w:r>
        <w:rPr>
          <w:position w:val="-4"/>
        </w:rPr>
        <w:object w:dxaOrig="240" w:dyaOrig="260" w14:anchorId="4E18D249">
          <v:shape id="_x0000_i1181" type="#_x0000_t75" style="width:12pt;height:13pt" o:ole="">
            <v:imagedata r:id="rId325" o:title=""/>
          </v:shape>
          <o:OLEObject Type="Embed" ProgID="Equation.DSMT4" ShapeID="_x0000_i1181" DrawAspect="Content" ObjectID="_1820671725" r:id="rId326"/>
        </w:object>
      </w:r>
      <w:r>
        <w:t xml:space="preserve"> represents the original curve parameters, </w:t>
      </w:r>
      <w:r>
        <w:rPr>
          <w:position w:val="-4"/>
        </w:rPr>
        <w:object w:dxaOrig="160" w:dyaOrig="200" w14:anchorId="29481868">
          <v:shape id="_x0000_i1182" type="#_x0000_t75" style="width:8pt;height:10pt" o:ole="">
            <v:imagedata r:id="rId327" o:title=""/>
          </v:shape>
          <o:OLEObject Type="Embed" ProgID="Equation.DSMT4" ShapeID="_x0000_i1182" DrawAspect="Content" ObjectID="_1820671726" r:id="rId328"/>
        </w:object>
      </w:r>
      <w:r>
        <w:t xml:space="preserve"> is adversarial noise, and </w:t>
      </w:r>
      <w:r>
        <w:rPr>
          <w:position w:val="-6"/>
        </w:rPr>
        <w:object w:dxaOrig="220" w:dyaOrig="279" w14:anchorId="4DDD181C">
          <v:shape id="_x0000_i1183" type="#_x0000_t75" style="width:11pt;height:14pt" o:ole="">
            <v:imagedata r:id="rId329" o:title=""/>
          </v:shape>
          <o:OLEObject Type="Embed" ProgID="Equation.DSMT4" ShapeID="_x0000_i1183" DrawAspect="Content" ObjectID="_1820671727" r:id="rId330"/>
        </w:object>
      </w:r>
      <w:r>
        <w:t xml:space="preserve"> is the stability threshold. This metric ensures that small perturbations in curve parameters do not significantly affect vulnerability assessments, crucial for real-world deployment where parameter precision may vary.</w:t>
      </w:r>
    </w:p>
    <w:p w14:paraId="1A21F393" w14:textId="77777777" w:rsidR="0043250D" w:rsidRDefault="00F125C5">
      <w:r>
        <w:t>For comprehensive performance evaluation, we aggregate these metrics into a unified score:</w:t>
      </w:r>
    </w:p>
    <w:p w14:paraId="238A167C" w14:textId="77777777" w:rsidR="0043250D" w:rsidRDefault="00F125C5">
      <w:pPr>
        <w:pStyle w:val="MTDisplayEquation"/>
      </w:pPr>
      <w:r>
        <w:rPr>
          <w:rFonts w:hint="eastAsia"/>
        </w:rPr>
        <w:tab/>
      </w:r>
      <w:r>
        <w:rPr>
          <w:rFonts w:hint="eastAsia"/>
          <w:position w:val="-12"/>
        </w:rPr>
        <w:object w:dxaOrig="6560" w:dyaOrig="360" w14:anchorId="35F2CB34">
          <v:shape id="_x0000_i1184" type="#_x0000_t75" style="width:328pt;height:18pt" o:ole="">
            <v:imagedata r:id="rId331" o:title=""/>
          </v:shape>
          <o:OLEObject Type="Embed" ProgID="Equation.DSMT4" ShapeID="_x0000_i1184" DrawAspect="Content" ObjectID="_1820671728" r:id="rId332"/>
        </w:object>
      </w:r>
      <w:r>
        <w:rPr>
          <w:rFonts w:hint="eastAsia"/>
        </w:rPr>
        <w:t xml:space="preserve"> </w:t>
      </w:r>
      <w:r>
        <w:rPr>
          <w:rFonts w:hint="eastAsia"/>
        </w:rPr>
        <w:tab/>
      </w:r>
      <w:r>
        <w:rPr>
          <w:rFonts w:hint="eastAsia"/>
        </w:rPr>
        <w:fldChar w:fldCharType="begin"/>
      </w:r>
      <w:r>
        <w:rPr>
          <w:rFonts w:hint="eastAsia"/>
        </w:rPr>
        <w:instrText xml:space="preserve"> MACROBUTTON MTPlaceRef \* MERGEFORMAT </w:instrText>
      </w:r>
      <w:fldSimple w:instr=" SEQ MTEqn \h \* MERGEFORMAT "/>
      <w:r>
        <w:rPr>
          <w:rFonts w:hint="eastAsia"/>
        </w:rPr>
        <w:instrText>(</w:instrText>
      </w:r>
      <w:fldSimple w:instr=" SEQ MTEqn \c \* Arabic \* MERGEFORMAT ">
        <w:r>
          <w:instrText>28</w:instrText>
        </w:r>
      </w:fldSimple>
      <w:r>
        <w:rPr>
          <w:rFonts w:hint="eastAsia"/>
        </w:rPr>
        <w:instrText>)</w:instrText>
      </w:r>
      <w:r>
        <w:fldChar w:fldCharType="separate"/>
      </w:r>
      <w:r>
        <w:rPr>
          <w:rFonts w:hint="eastAsia"/>
        </w:rPr>
        <w:fldChar w:fldCharType="end"/>
      </w:r>
    </w:p>
    <w:p w14:paraId="038D62D9" w14:textId="77777777" w:rsidR="0043250D" w:rsidRDefault="00F125C5">
      <w:r>
        <w:t xml:space="preserve">where </w:t>
      </w:r>
      <w:r>
        <w:rPr>
          <w:position w:val="-12"/>
        </w:rPr>
        <w:object w:dxaOrig="279" w:dyaOrig="360" w14:anchorId="3E6A6C59">
          <v:shape id="_x0000_i1185" type="#_x0000_t75" style="width:14pt;height:18pt" o:ole="">
            <v:imagedata r:id="rId333" o:title=""/>
          </v:shape>
          <o:OLEObject Type="Embed" ProgID="Equation.DSMT4" ShapeID="_x0000_i1185" DrawAspect="Content" ObjectID="_1820671729" r:id="rId334"/>
        </w:object>
      </w:r>
      <w:r>
        <w:t xml:space="preserve"> are normalized weights reflecting the relative importance of each metric in the specific deployment context. This holistic evaluation enables fair comparison across different cryptanalytic approaches while maintaining interpretability of individual performance aspects.</w:t>
      </w:r>
    </w:p>
    <w:p w14:paraId="6215E377" w14:textId="77777777" w:rsidR="0043250D" w:rsidRDefault="00F125C5">
      <w:pPr>
        <w:pStyle w:val="3"/>
        <w:rPr>
          <w:rFonts w:hint="default"/>
        </w:rPr>
      </w:pPr>
      <w:r>
        <w:t>3.3 Experimental Results</w:t>
      </w:r>
    </w:p>
    <w:p w14:paraId="7CC434C1" w14:textId="77777777" w:rsidR="0043250D" w:rsidRDefault="00F125C5">
      <w:r>
        <w:t>Our experimental evaluation demonstrates the effectiveness of the hybrid cryptanalytic framework across diverse elliptic curve configurations and real-world cryptocurrency implementations. The neural network component achieved remarkable accuracy in predicting cryptographic vulnerabilities, with performance varying based on curve characteristics and field sizes. Initial results on the combined dataset of over 500 million transactions and standardized test vectors reveal substantial improvements over traditional cryptanalytic approaches.</w:t>
      </w:r>
    </w:p>
    <w:p w14:paraId="0E28B8DE" w14:textId="77777777" w:rsidR="0043250D" w:rsidRDefault="00F125C5">
      <w:pPr>
        <w:jc w:val="center"/>
      </w:pPr>
      <w:r>
        <w:rPr>
          <w:noProof/>
        </w:rPr>
        <w:drawing>
          <wp:inline distT="0" distB="0" distL="114300" distR="114300" wp14:anchorId="13CB5FBC" wp14:editId="7C247B1F">
            <wp:extent cx="3063240" cy="2457450"/>
            <wp:effectExtent l="0" t="0" r="2540" b="3810"/>
            <wp:docPr id="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3"/>
                    <pic:cNvPicPr>
                      <a:picLocks noChangeAspect="1"/>
                    </pic:cNvPicPr>
                  </pic:nvPicPr>
                  <pic:blipFill>
                    <a:blip r:embed="rId335"/>
                    <a:stretch>
                      <a:fillRect/>
                    </a:stretch>
                  </pic:blipFill>
                  <pic:spPr>
                    <a:xfrm>
                      <a:off x="0" y="0"/>
                      <a:ext cx="3063240" cy="2457450"/>
                    </a:xfrm>
                    <a:prstGeom prst="rect">
                      <a:avLst/>
                    </a:prstGeom>
                    <a:noFill/>
                    <a:ln>
                      <a:noFill/>
                    </a:ln>
                  </pic:spPr>
                </pic:pic>
              </a:graphicData>
            </a:graphic>
          </wp:inline>
        </w:drawing>
      </w:r>
    </w:p>
    <w:p w14:paraId="4B48CDBA" w14:textId="77777777" w:rsidR="0043250D" w:rsidRDefault="00F125C5">
      <w:pPr>
        <w:jc w:val="center"/>
      </w:pPr>
      <w:r>
        <w:t>Fig</w:t>
      </w:r>
      <w:r>
        <w:rPr>
          <w:rFonts w:hint="eastAsia"/>
        </w:rPr>
        <w:t>.3</w:t>
      </w:r>
      <w:r>
        <w:t xml:space="preserve"> DNN Vulnerability Detection Accuracy Across Curve Types</w:t>
      </w:r>
    </w:p>
    <w:p w14:paraId="4309316F" w14:textId="77777777" w:rsidR="0043250D" w:rsidRDefault="00F125C5">
      <w:r>
        <w:t xml:space="preserve">As illustrated in Figure </w:t>
      </w:r>
      <w:r>
        <w:rPr>
          <w:rFonts w:hint="eastAsia"/>
        </w:rPr>
        <w:t>3</w:t>
      </w:r>
      <w:r>
        <w:t xml:space="preserve">, the neural network demonstrates rapid convergence for </w:t>
      </w:r>
      <w:r>
        <w:lastRenderedPageBreak/>
        <w:t xml:space="preserve">vulnerable curve categories, achieving over 95% accuracy for anomalous and </w:t>
      </w:r>
      <w:proofErr w:type="spellStart"/>
      <w:r>
        <w:t>supersingular</w:t>
      </w:r>
      <w:proofErr w:type="spellEnd"/>
      <w:r>
        <w:t xml:space="preserve"> curves within 50 training epochs. The distinction between vulnerable and secure curve detection accuracy is pronounced, with vulnerable curves (anomalous, </w:t>
      </w:r>
      <w:proofErr w:type="spellStart"/>
      <w:r>
        <w:t>supersingular</w:t>
      </w:r>
      <w:proofErr w:type="spellEnd"/>
      <w:r>
        <w:t>) reaching plateau accuracy above 90%, while secure production curves (NIST P-256, secp256k1) stabilize around 92-94% accuracy. This differential performance validates the network's ability to learn discriminative features that correlate with mathematical weaknesses. The convergence behavior indicates that the Galois group action representations effectively capture structural vulnerabilities, with faster convergence for curves possessing algebraic weaknesses.</w:t>
      </w:r>
    </w:p>
    <w:p w14:paraId="52BA597F" w14:textId="77777777" w:rsidR="0043250D" w:rsidRDefault="00F125C5">
      <w:pPr>
        <w:jc w:val="center"/>
      </w:pPr>
      <w:r>
        <w:t>Table 5. Cryptocurrency Implementation Vulnerability Analysis</w:t>
      </w:r>
    </w:p>
    <w:tbl>
      <w:tblPr>
        <w:tblW w:w="0" w:type="auto"/>
        <w:tblCellMar>
          <w:top w:w="17" w:type="dxa"/>
          <w:left w:w="17" w:type="dxa"/>
          <w:bottom w:w="17" w:type="dxa"/>
          <w:right w:w="17" w:type="dxa"/>
        </w:tblCellMar>
        <w:tblLook w:val="04A0" w:firstRow="1" w:lastRow="0" w:firstColumn="1" w:lastColumn="0" w:noHBand="0" w:noVBand="1"/>
      </w:tblPr>
      <w:tblGrid>
        <w:gridCol w:w="1601"/>
        <w:gridCol w:w="1092"/>
        <w:gridCol w:w="1575"/>
        <w:gridCol w:w="1033"/>
        <w:gridCol w:w="1323"/>
        <w:gridCol w:w="1716"/>
      </w:tblGrid>
      <w:tr w:rsidR="0043250D" w14:paraId="5A256516" w14:textId="77777777">
        <w:trPr>
          <w:tblHeader/>
        </w:trPr>
        <w:tc>
          <w:tcPr>
            <w:tcW w:w="0" w:type="auto"/>
            <w:tcBorders>
              <w:top w:val="single" w:sz="12" w:space="0" w:color="000000"/>
              <w:bottom w:val="single" w:sz="4" w:space="0" w:color="000000"/>
              <w:tl2br w:val="nil"/>
            </w:tcBorders>
            <w:shd w:val="clear" w:color="auto" w:fill="FFFFFF"/>
            <w:vAlign w:val="center"/>
          </w:tcPr>
          <w:p w14:paraId="520845BC" w14:textId="77777777" w:rsidR="0043250D" w:rsidRDefault="00F125C5">
            <w:pPr>
              <w:jc w:val="center"/>
              <w:rPr>
                <w:color w:val="000000"/>
              </w:rPr>
            </w:pPr>
            <w:r>
              <w:rPr>
                <w:color w:val="000000"/>
              </w:rPr>
              <w:t>Cryptocurrency</w:t>
            </w:r>
          </w:p>
        </w:tc>
        <w:tc>
          <w:tcPr>
            <w:tcW w:w="0" w:type="auto"/>
            <w:tcBorders>
              <w:top w:val="single" w:sz="12" w:space="0" w:color="000000"/>
              <w:bottom w:val="single" w:sz="4" w:space="0" w:color="000000"/>
            </w:tcBorders>
            <w:shd w:val="clear" w:color="auto" w:fill="FFFFFF"/>
            <w:vAlign w:val="center"/>
          </w:tcPr>
          <w:p w14:paraId="22682D04" w14:textId="77777777" w:rsidR="0043250D" w:rsidRDefault="00F125C5">
            <w:pPr>
              <w:jc w:val="center"/>
              <w:rPr>
                <w:color w:val="000000"/>
              </w:rPr>
            </w:pPr>
            <w:r>
              <w:rPr>
                <w:color w:val="000000"/>
              </w:rPr>
              <w:t>Curve Type</w:t>
            </w:r>
          </w:p>
        </w:tc>
        <w:tc>
          <w:tcPr>
            <w:tcW w:w="0" w:type="auto"/>
            <w:tcBorders>
              <w:top w:val="single" w:sz="12" w:space="0" w:color="000000"/>
              <w:bottom w:val="single" w:sz="4" w:space="0" w:color="000000"/>
            </w:tcBorders>
            <w:shd w:val="clear" w:color="auto" w:fill="FFFFFF"/>
            <w:vAlign w:val="center"/>
          </w:tcPr>
          <w:p w14:paraId="1193C5A0" w14:textId="77777777" w:rsidR="0043250D" w:rsidRDefault="00F125C5">
            <w:pPr>
              <w:jc w:val="center"/>
              <w:rPr>
                <w:color w:val="000000"/>
              </w:rPr>
            </w:pPr>
            <w:r>
              <w:rPr>
                <w:color w:val="000000"/>
              </w:rPr>
              <w:t>Transactions Analyzed</w:t>
            </w:r>
          </w:p>
        </w:tc>
        <w:tc>
          <w:tcPr>
            <w:tcW w:w="0" w:type="auto"/>
            <w:tcBorders>
              <w:top w:val="single" w:sz="12" w:space="0" w:color="000000"/>
              <w:bottom w:val="single" w:sz="4" w:space="0" w:color="000000"/>
            </w:tcBorders>
            <w:shd w:val="clear" w:color="auto" w:fill="FFFFFF"/>
            <w:vAlign w:val="center"/>
          </w:tcPr>
          <w:p w14:paraId="6D11566D" w14:textId="77777777" w:rsidR="0043250D" w:rsidRDefault="00F125C5">
            <w:pPr>
              <w:jc w:val="center"/>
              <w:rPr>
                <w:color w:val="000000"/>
              </w:rPr>
            </w:pPr>
            <w:r>
              <w:rPr>
                <w:color w:val="000000"/>
              </w:rPr>
              <w:t>Weak Keys Found</w:t>
            </w:r>
          </w:p>
        </w:tc>
        <w:tc>
          <w:tcPr>
            <w:tcW w:w="0" w:type="auto"/>
            <w:tcBorders>
              <w:top w:val="single" w:sz="12" w:space="0" w:color="000000"/>
              <w:bottom w:val="single" w:sz="4" w:space="0" w:color="000000"/>
            </w:tcBorders>
            <w:shd w:val="clear" w:color="auto" w:fill="FFFFFF"/>
            <w:vAlign w:val="center"/>
          </w:tcPr>
          <w:p w14:paraId="4D2D827E" w14:textId="77777777" w:rsidR="0043250D" w:rsidRDefault="00F125C5">
            <w:pPr>
              <w:jc w:val="center"/>
              <w:rPr>
                <w:color w:val="000000"/>
              </w:rPr>
            </w:pPr>
            <w:r>
              <w:rPr>
                <w:color w:val="000000"/>
              </w:rPr>
              <w:t>Detection Time (</w:t>
            </w:r>
            <w:proofErr w:type="spellStart"/>
            <w:r>
              <w:rPr>
                <w:color w:val="000000"/>
              </w:rPr>
              <w:t>hrs</w:t>
            </w:r>
            <w:proofErr w:type="spellEnd"/>
            <w:r>
              <w:rPr>
                <w:color w:val="000000"/>
              </w:rPr>
              <w:t>)</w:t>
            </w:r>
          </w:p>
        </w:tc>
        <w:tc>
          <w:tcPr>
            <w:tcW w:w="0" w:type="auto"/>
            <w:tcBorders>
              <w:top w:val="single" w:sz="12" w:space="0" w:color="000000"/>
              <w:bottom w:val="single" w:sz="4" w:space="0" w:color="000000"/>
            </w:tcBorders>
            <w:shd w:val="clear" w:color="auto" w:fill="FFFFFF"/>
            <w:vAlign w:val="center"/>
          </w:tcPr>
          <w:p w14:paraId="65F3EF04" w14:textId="77777777" w:rsidR="0043250D" w:rsidRDefault="00F125C5">
            <w:pPr>
              <w:jc w:val="center"/>
              <w:rPr>
                <w:color w:val="000000"/>
              </w:rPr>
            </w:pPr>
            <w:r>
              <w:rPr>
                <w:color w:val="000000"/>
              </w:rPr>
              <w:t>Vulnerability Class</w:t>
            </w:r>
          </w:p>
        </w:tc>
      </w:tr>
      <w:tr w:rsidR="0043250D" w14:paraId="46E789BC" w14:textId="77777777">
        <w:tc>
          <w:tcPr>
            <w:tcW w:w="0" w:type="auto"/>
            <w:tcBorders>
              <w:top w:val="single" w:sz="4" w:space="0" w:color="000000"/>
            </w:tcBorders>
            <w:shd w:val="clear" w:color="auto" w:fill="FFFFFF"/>
            <w:vAlign w:val="center"/>
          </w:tcPr>
          <w:p w14:paraId="67A3E7C3" w14:textId="77777777" w:rsidR="0043250D" w:rsidRDefault="00F125C5">
            <w:pPr>
              <w:jc w:val="center"/>
              <w:rPr>
                <w:color w:val="000000"/>
              </w:rPr>
            </w:pPr>
            <w:r>
              <w:rPr>
                <w:color w:val="000000"/>
              </w:rPr>
              <w:t>Bitcoin</w:t>
            </w:r>
          </w:p>
        </w:tc>
        <w:tc>
          <w:tcPr>
            <w:tcW w:w="0" w:type="auto"/>
            <w:tcBorders>
              <w:top w:val="single" w:sz="4" w:space="0" w:color="000000"/>
            </w:tcBorders>
            <w:shd w:val="clear" w:color="auto" w:fill="FFFFFF"/>
            <w:vAlign w:val="center"/>
          </w:tcPr>
          <w:p w14:paraId="15FF1DD3" w14:textId="77777777" w:rsidR="0043250D" w:rsidRDefault="00F125C5">
            <w:pPr>
              <w:jc w:val="center"/>
              <w:rPr>
                <w:color w:val="000000"/>
              </w:rPr>
            </w:pPr>
            <w:r>
              <w:rPr>
                <w:color w:val="000000"/>
              </w:rPr>
              <w:t>secp256k1</w:t>
            </w:r>
          </w:p>
        </w:tc>
        <w:tc>
          <w:tcPr>
            <w:tcW w:w="0" w:type="auto"/>
            <w:tcBorders>
              <w:top w:val="single" w:sz="4" w:space="0" w:color="000000"/>
            </w:tcBorders>
            <w:shd w:val="clear" w:color="auto" w:fill="FFFFFF"/>
            <w:vAlign w:val="center"/>
          </w:tcPr>
          <w:p w14:paraId="7727F666" w14:textId="77777777" w:rsidR="0043250D" w:rsidRDefault="00F125C5">
            <w:pPr>
              <w:jc w:val="center"/>
              <w:rPr>
                <w:color w:val="000000"/>
              </w:rPr>
            </w:pPr>
            <w:r>
              <w:rPr>
                <w:color w:val="000000"/>
              </w:rPr>
              <w:t>285,749,102</w:t>
            </w:r>
          </w:p>
        </w:tc>
        <w:tc>
          <w:tcPr>
            <w:tcW w:w="0" w:type="auto"/>
            <w:tcBorders>
              <w:top w:val="single" w:sz="4" w:space="0" w:color="000000"/>
            </w:tcBorders>
            <w:shd w:val="clear" w:color="auto" w:fill="FFFFFF"/>
            <w:vAlign w:val="center"/>
          </w:tcPr>
          <w:p w14:paraId="5324A396" w14:textId="77777777" w:rsidR="0043250D" w:rsidRDefault="00F125C5">
            <w:pPr>
              <w:jc w:val="center"/>
              <w:rPr>
                <w:color w:val="000000"/>
              </w:rPr>
            </w:pPr>
            <w:r>
              <w:rPr>
                <w:color w:val="000000"/>
              </w:rPr>
              <w:t>147</w:t>
            </w:r>
          </w:p>
        </w:tc>
        <w:tc>
          <w:tcPr>
            <w:tcW w:w="0" w:type="auto"/>
            <w:tcBorders>
              <w:top w:val="single" w:sz="4" w:space="0" w:color="000000"/>
            </w:tcBorders>
            <w:shd w:val="clear" w:color="auto" w:fill="FFFFFF"/>
            <w:vAlign w:val="center"/>
          </w:tcPr>
          <w:p w14:paraId="3FA48723" w14:textId="77777777" w:rsidR="0043250D" w:rsidRDefault="00F125C5">
            <w:pPr>
              <w:jc w:val="center"/>
              <w:rPr>
                <w:color w:val="000000"/>
              </w:rPr>
            </w:pPr>
            <w:r>
              <w:rPr>
                <w:color w:val="000000"/>
              </w:rPr>
              <w:t>18.3</w:t>
            </w:r>
          </w:p>
        </w:tc>
        <w:tc>
          <w:tcPr>
            <w:tcW w:w="0" w:type="auto"/>
            <w:tcBorders>
              <w:top w:val="single" w:sz="4" w:space="0" w:color="000000"/>
            </w:tcBorders>
            <w:shd w:val="clear" w:color="auto" w:fill="FFFFFF"/>
            <w:vAlign w:val="center"/>
          </w:tcPr>
          <w:p w14:paraId="25E114CB" w14:textId="77777777" w:rsidR="0043250D" w:rsidRDefault="00F125C5">
            <w:pPr>
              <w:jc w:val="center"/>
              <w:rPr>
                <w:color w:val="000000"/>
              </w:rPr>
            </w:pPr>
            <w:r>
              <w:rPr>
                <w:color w:val="000000"/>
              </w:rPr>
              <w:t>Biased nonce</w:t>
            </w:r>
          </w:p>
        </w:tc>
      </w:tr>
      <w:tr w:rsidR="0043250D" w14:paraId="05831A90" w14:textId="77777777">
        <w:tc>
          <w:tcPr>
            <w:tcW w:w="0" w:type="auto"/>
            <w:shd w:val="clear" w:color="auto" w:fill="FFFFFF"/>
            <w:vAlign w:val="center"/>
          </w:tcPr>
          <w:p w14:paraId="3B9BD0E8" w14:textId="77777777" w:rsidR="0043250D" w:rsidRDefault="00F125C5">
            <w:pPr>
              <w:jc w:val="center"/>
              <w:rPr>
                <w:color w:val="000000"/>
              </w:rPr>
            </w:pPr>
            <w:r>
              <w:rPr>
                <w:color w:val="000000"/>
              </w:rPr>
              <w:t>Ethereum</w:t>
            </w:r>
          </w:p>
        </w:tc>
        <w:tc>
          <w:tcPr>
            <w:tcW w:w="0" w:type="auto"/>
            <w:shd w:val="clear" w:color="auto" w:fill="FFFFFF"/>
            <w:vAlign w:val="center"/>
          </w:tcPr>
          <w:p w14:paraId="63AA256D" w14:textId="77777777" w:rsidR="0043250D" w:rsidRDefault="00F125C5">
            <w:pPr>
              <w:jc w:val="center"/>
              <w:rPr>
                <w:color w:val="000000"/>
              </w:rPr>
            </w:pPr>
            <w:r>
              <w:rPr>
                <w:color w:val="000000"/>
              </w:rPr>
              <w:t>secp256k1</w:t>
            </w:r>
          </w:p>
        </w:tc>
        <w:tc>
          <w:tcPr>
            <w:tcW w:w="0" w:type="auto"/>
            <w:shd w:val="clear" w:color="auto" w:fill="FFFFFF"/>
            <w:vAlign w:val="center"/>
          </w:tcPr>
          <w:p w14:paraId="116ABBF0" w14:textId="77777777" w:rsidR="0043250D" w:rsidRDefault="00F125C5">
            <w:pPr>
              <w:jc w:val="center"/>
              <w:rPr>
                <w:color w:val="000000"/>
              </w:rPr>
            </w:pPr>
            <w:r>
              <w:rPr>
                <w:color w:val="000000"/>
              </w:rPr>
              <w:t>412,583,291</w:t>
            </w:r>
          </w:p>
        </w:tc>
        <w:tc>
          <w:tcPr>
            <w:tcW w:w="0" w:type="auto"/>
            <w:shd w:val="clear" w:color="auto" w:fill="FFFFFF"/>
            <w:vAlign w:val="center"/>
          </w:tcPr>
          <w:p w14:paraId="46B8AAE6" w14:textId="77777777" w:rsidR="0043250D" w:rsidRDefault="00F125C5">
            <w:pPr>
              <w:jc w:val="center"/>
              <w:rPr>
                <w:color w:val="000000"/>
              </w:rPr>
            </w:pPr>
            <w:r>
              <w:rPr>
                <w:color w:val="000000"/>
              </w:rPr>
              <w:t>213</w:t>
            </w:r>
          </w:p>
        </w:tc>
        <w:tc>
          <w:tcPr>
            <w:tcW w:w="0" w:type="auto"/>
            <w:shd w:val="clear" w:color="auto" w:fill="FFFFFF"/>
            <w:vAlign w:val="center"/>
          </w:tcPr>
          <w:p w14:paraId="358102B0" w14:textId="77777777" w:rsidR="0043250D" w:rsidRDefault="00F125C5">
            <w:pPr>
              <w:jc w:val="center"/>
              <w:rPr>
                <w:color w:val="000000"/>
              </w:rPr>
            </w:pPr>
            <w:r>
              <w:rPr>
                <w:color w:val="000000"/>
              </w:rPr>
              <w:t>24.7</w:t>
            </w:r>
          </w:p>
        </w:tc>
        <w:tc>
          <w:tcPr>
            <w:tcW w:w="0" w:type="auto"/>
            <w:shd w:val="clear" w:color="auto" w:fill="FFFFFF"/>
            <w:vAlign w:val="center"/>
          </w:tcPr>
          <w:p w14:paraId="3150D834" w14:textId="77777777" w:rsidR="0043250D" w:rsidRDefault="00F125C5">
            <w:pPr>
              <w:jc w:val="center"/>
              <w:rPr>
                <w:color w:val="000000"/>
              </w:rPr>
            </w:pPr>
            <w:r>
              <w:rPr>
                <w:color w:val="000000"/>
              </w:rPr>
              <w:t>Reused nonce</w:t>
            </w:r>
          </w:p>
        </w:tc>
      </w:tr>
      <w:tr w:rsidR="0043250D" w14:paraId="6FD57AC1" w14:textId="77777777">
        <w:tc>
          <w:tcPr>
            <w:tcW w:w="0" w:type="auto"/>
            <w:shd w:val="clear" w:color="auto" w:fill="FFFFFF"/>
            <w:vAlign w:val="center"/>
          </w:tcPr>
          <w:p w14:paraId="119EA75C" w14:textId="77777777" w:rsidR="0043250D" w:rsidRDefault="00F125C5">
            <w:pPr>
              <w:jc w:val="center"/>
              <w:rPr>
                <w:color w:val="000000"/>
              </w:rPr>
            </w:pPr>
            <w:r>
              <w:rPr>
                <w:color w:val="000000"/>
              </w:rPr>
              <w:t>Bitcoin Cash</w:t>
            </w:r>
          </w:p>
        </w:tc>
        <w:tc>
          <w:tcPr>
            <w:tcW w:w="0" w:type="auto"/>
            <w:shd w:val="clear" w:color="auto" w:fill="FFFFFF"/>
            <w:vAlign w:val="center"/>
          </w:tcPr>
          <w:p w14:paraId="0E872BDF" w14:textId="77777777" w:rsidR="0043250D" w:rsidRDefault="00F125C5">
            <w:pPr>
              <w:jc w:val="center"/>
              <w:rPr>
                <w:color w:val="000000"/>
              </w:rPr>
            </w:pPr>
            <w:r>
              <w:rPr>
                <w:color w:val="000000"/>
              </w:rPr>
              <w:t>secp256k1</w:t>
            </w:r>
          </w:p>
        </w:tc>
        <w:tc>
          <w:tcPr>
            <w:tcW w:w="0" w:type="auto"/>
            <w:shd w:val="clear" w:color="auto" w:fill="FFFFFF"/>
            <w:vAlign w:val="center"/>
          </w:tcPr>
          <w:p w14:paraId="72AACD5F" w14:textId="77777777" w:rsidR="0043250D" w:rsidRDefault="00F125C5">
            <w:pPr>
              <w:jc w:val="center"/>
              <w:rPr>
                <w:color w:val="000000"/>
              </w:rPr>
            </w:pPr>
            <w:r>
              <w:rPr>
                <w:color w:val="000000"/>
              </w:rPr>
              <w:t>98,472,856</w:t>
            </w:r>
          </w:p>
        </w:tc>
        <w:tc>
          <w:tcPr>
            <w:tcW w:w="0" w:type="auto"/>
            <w:shd w:val="clear" w:color="auto" w:fill="FFFFFF"/>
            <w:vAlign w:val="center"/>
          </w:tcPr>
          <w:p w14:paraId="1D959AAB" w14:textId="77777777" w:rsidR="0043250D" w:rsidRDefault="00F125C5">
            <w:pPr>
              <w:jc w:val="center"/>
              <w:rPr>
                <w:color w:val="000000"/>
              </w:rPr>
            </w:pPr>
            <w:r>
              <w:rPr>
                <w:color w:val="000000"/>
              </w:rPr>
              <w:t>52</w:t>
            </w:r>
          </w:p>
        </w:tc>
        <w:tc>
          <w:tcPr>
            <w:tcW w:w="0" w:type="auto"/>
            <w:shd w:val="clear" w:color="auto" w:fill="FFFFFF"/>
            <w:vAlign w:val="center"/>
          </w:tcPr>
          <w:p w14:paraId="0F5B4DFE" w14:textId="77777777" w:rsidR="0043250D" w:rsidRDefault="00F125C5">
            <w:pPr>
              <w:jc w:val="center"/>
              <w:rPr>
                <w:color w:val="000000"/>
              </w:rPr>
            </w:pPr>
            <w:r>
              <w:rPr>
                <w:color w:val="000000"/>
              </w:rPr>
              <w:t>7.2</w:t>
            </w:r>
          </w:p>
        </w:tc>
        <w:tc>
          <w:tcPr>
            <w:tcW w:w="0" w:type="auto"/>
            <w:shd w:val="clear" w:color="auto" w:fill="FFFFFF"/>
            <w:vAlign w:val="center"/>
          </w:tcPr>
          <w:p w14:paraId="3CCBC1C5" w14:textId="77777777" w:rsidR="0043250D" w:rsidRDefault="00F125C5">
            <w:pPr>
              <w:jc w:val="center"/>
              <w:rPr>
                <w:color w:val="000000"/>
              </w:rPr>
            </w:pPr>
            <w:r>
              <w:rPr>
                <w:color w:val="000000"/>
              </w:rPr>
              <w:t>Low entropy</w:t>
            </w:r>
          </w:p>
        </w:tc>
      </w:tr>
      <w:tr w:rsidR="0043250D" w14:paraId="33AC48C8" w14:textId="77777777">
        <w:tc>
          <w:tcPr>
            <w:tcW w:w="0" w:type="auto"/>
            <w:shd w:val="clear" w:color="auto" w:fill="FFFFFF"/>
            <w:vAlign w:val="center"/>
          </w:tcPr>
          <w:p w14:paraId="6BD3364C" w14:textId="77777777" w:rsidR="0043250D" w:rsidRDefault="00F125C5">
            <w:pPr>
              <w:jc w:val="center"/>
              <w:rPr>
                <w:color w:val="000000"/>
              </w:rPr>
            </w:pPr>
            <w:r>
              <w:rPr>
                <w:color w:val="000000"/>
              </w:rPr>
              <w:t>Litecoin</w:t>
            </w:r>
          </w:p>
        </w:tc>
        <w:tc>
          <w:tcPr>
            <w:tcW w:w="0" w:type="auto"/>
            <w:shd w:val="clear" w:color="auto" w:fill="FFFFFF"/>
            <w:vAlign w:val="center"/>
          </w:tcPr>
          <w:p w14:paraId="20D6E8F0" w14:textId="77777777" w:rsidR="0043250D" w:rsidRDefault="00F125C5">
            <w:pPr>
              <w:jc w:val="center"/>
              <w:rPr>
                <w:color w:val="000000"/>
              </w:rPr>
            </w:pPr>
            <w:r>
              <w:rPr>
                <w:color w:val="000000"/>
              </w:rPr>
              <w:t>secp256k1</w:t>
            </w:r>
          </w:p>
        </w:tc>
        <w:tc>
          <w:tcPr>
            <w:tcW w:w="0" w:type="auto"/>
            <w:shd w:val="clear" w:color="auto" w:fill="FFFFFF"/>
            <w:vAlign w:val="center"/>
          </w:tcPr>
          <w:p w14:paraId="6FB3053E" w14:textId="77777777" w:rsidR="0043250D" w:rsidRDefault="00F125C5">
            <w:pPr>
              <w:jc w:val="center"/>
              <w:rPr>
                <w:color w:val="000000"/>
              </w:rPr>
            </w:pPr>
            <w:r>
              <w:rPr>
                <w:color w:val="000000"/>
              </w:rPr>
              <w:t>76,234,189</w:t>
            </w:r>
          </w:p>
        </w:tc>
        <w:tc>
          <w:tcPr>
            <w:tcW w:w="0" w:type="auto"/>
            <w:shd w:val="clear" w:color="auto" w:fill="FFFFFF"/>
            <w:vAlign w:val="center"/>
          </w:tcPr>
          <w:p w14:paraId="41DD155B" w14:textId="77777777" w:rsidR="0043250D" w:rsidRDefault="00F125C5">
            <w:pPr>
              <w:jc w:val="center"/>
              <w:rPr>
                <w:color w:val="000000"/>
              </w:rPr>
            </w:pPr>
            <w:r>
              <w:rPr>
                <w:color w:val="000000"/>
              </w:rPr>
              <w:t>38</w:t>
            </w:r>
          </w:p>
        </w:tc>
        <w:tc>
          <w:tcPr>
            <w:tcW w:w="0" w:type="auto"/>
            <w:shd w:val="clear" w:color="auto" w:fill="FFFFFF"/>
            <w:vAlign w:val="center"/>
          </w:tcPr>
          <w:p w14:paraId="59892B62" w14:textId="77777777" w:rsidR="0043250D" w:rsidRDefault="00F125C5">
            <w:pPr>
              <w:jc w:val="center"/>
              <w:rPr>
                <w:color w:val="000000"/>
              </w:rPr>
            </w:pPr>
            <w:r>
              <w:rPr>
                <w:color w:val="000000"/>
              </w:rPr>
              <w:t>5.9</w:t>
            </w:r>
          </w:p>
        </w:tc>
        <w:tc>
          <w:tcPr>
            <w:tcW w:w="0" w:type="auto"/>
            <w:shd w:val="clear" w:color="auto" w:fill="FFFFFF"/>
            <w:vAlign w:val="center"/>
          </w:tcPr>
          <w:p w14:paraId="7E523AF2" w14:textId="77777777" w:rsidR="0043250D" w:rsidRDefault="00F125C5">
            <w:pPr>
              <w:jc w:val="center"/>
              <w:rPr>
                <w:color w:val="000000"/>
              </w:rPr>
            </w:pPr>
            <w:r>
              <w:rPr>
                <w:color w:val="000000"/>
              </w:rPr>
              <w:t>Biased nonce</w:t>
            </w:r>
          </w:p>
        </w:tc>
      </w:tr>
      <w:tr w:rsidR="0043250D" w14:paraId="70477C01" w14:textId="77777777">
        <w:tc>
          <w:tcPr>
            <w:tcW w:w="0" w:type="auto"/>
            <w:shd w:val="clear" w:color="auto" w:fill="FFFFFF"/>
            <w:vAlign w:val="center"/>
          </w:tcPr>
          <w:p w14:paraId="7370E5AA" w14:textId="77777777" w:rsidR="0043250D" w:rsidRDefault="00F125C5">
            <w:pPr>
              <w:jc w:val="center"/>
              <w:rPr>
                <w:color w:val="000000"/>
              </w:rPr>
            </w:pPr>
            <w:r>
              <w:rPr>
                <w:color w:val="000000"/>
              </w:rPr>
              <w:t>Ethereum Classic</w:t>
            </w:r>
          </w:p>
        </w:tc>
        <w:tc>
          <w:tcPr>
            <w:tcW w:w="0" w:type="auto"/>
            <w:shd w:val="clear" w:color="auto" w:fill="FFFFFF"/>
            <w:vAlign w:val="center"/>
          </w:tcPr>
          <w:p w14:paraId="4D278FC3" w14:textId="77777777" w:rsidR="0043250D" w:rsidRDefault="00F125C5">
            <w:pPr>
              <w:jc w:val="center"/>
              <w:rPr>
                <w:color w:val="000000"/>
              </w:rPr>
            </w:pPr>
            <w:r>
              <w:rPr>
                <w:color w:val="000000"/>
              </w:rPr>
              <w:t>secp256k1</w:t>
            </w:r>
          </w:p>
        </w:tc>
        <w:tc>
          <w:tcPr>
            <w:tcW w:w="0" w:type="auto"/>
            <w:shd w:val="clear" w:color="auto" w:fill="FFFFFF"/>
            <w:vAlign w:val="center"/>
          </w:tcPr>
          <w:p w14:paraId="01C2FFFD" w14:textId="77777777" w:rsidR="0043250D" w:rsidRDefault="00F125C5">
            <w:pPr>
              <w:jc w:val="center"/>
              <w:rPr>
                <w:color w:val="000000"/>
              </w:rPr>
            </w:pPr>
            <w:r>
              <w:rPr>
                <w:color w:val="000000"/>
              </w:rPr>
              <w:t>45,892,764</w:t>
            </w:r>
          </w:p>
        </w:tc>
        <w:tc>
          <w:tcPr>
            <w:tcW w:w="0" w:type="auto"/>
            <w:shd w:val="clear" w:color="auto" w:fill="FFFFFF"/>
            <w:vAlign w:val="center"/>
          </w:tcPr>
          <w:p w14:paraId="30E33FB6" w14:textId="77777777" w:rsidR="0043250D" w:rsidRDefault="00F125C5">
            <w:pPr>
              <w:jc w:val="center"/>
              <w:rPr>
                <w:color w:val="000000"/>
              </w:rPr>
            </w:pPr>
            <w:r>
              <w:rPr>
                <w:color w:val="000000"/>
              </w:rPr>
              <w:t>89</w:t>
            </w:r>
          </w:p>
        </w:tc>
        <w:tc>
          <w:tcPr>
            <w:tcW w:w="0" w:type="auto"/>
            <w:shd w:val="clear" w:color="auto" w:fill="FFFFFF"/>
            <w:vAlign w:val="center"/>
          </w:tcPr>
          <w:p w14:paraId="191008CE" w14:textId="77777777" w:rsidR="0043250D" w:rsidRDefault="00F125C5">
            <w:pPr>
              <w:jc w:val="center"/>
              <w:rPr>
                <w:color w:val="000000"/>
              </w:rPr>
            </w:pPr>
            <w:r>
              <w:rPr>
                <w:color w:val="000000"/>
              </w:rPr>
              <w:t>4.1</w:t>
            </w:r>
          </w:p>
        </w:tc>
        <w:tc>
          <w:tcPr>
            <w:tcW w:w="0" w:type="auto"/>
            <w:shd w:val="clear" w:color="auto" w:fill="FFFFFF"/>
            <w:vAlign w:val="center"/>
          </w:tcPr>
          <w:p w14:paraId="172E8F98" w14:textId="77777777" w:rsidR="0043250D" w:rsidRDefault="00F125C5">
            <w:pPr>
              <w:jc w:val="center"/>
              <w:rPr>
                <w:color w:val="000000"/>
              </w:rPr>
            </w:pPr>
            <w:r>
              <w:rPr>
                <w:color w:val="000000"/>
              </w:rPr>
              <w:t>Implementation flaw</w:t>
            </w:r>
          </w:p>
        </w:tc>
      </w:tr>
      <w:tr w:rsidR="0043250D" w14:paraId="375A5140" w14:textId="77777777">
        <w:tc>
          <w:tcPr>
            <w:tcW w:w="0" w:type="auto"/>
            <w:tcBorders>
              <w:bottom w:val="single" w:sz="12" w:space="0" w:color="000000"/>
            </w:tcBorders>
            <w:shd w:val="clear" w:color="auto" w:fill="FFFFFF"/>
            <w:vAlign w:val="center"/>
          </w:tcPr>
          <w:p w14:paraId="016D1EA4" w14:textId="77777777" w:rsidR="0043250D" w:rsidRDefault="00F125C5">
            <w:pPr>
              <w:jc w:val="center"/>
              <w:rPr>
                <w:color w:val="000000"/>
              </w:rPr>
            </w:pPr>
            <w:proofErr w:type="spellStart"/>
            <w:r>
              <w:rPr>
                <w:color w:val="000000"/>
              </w:rPr>
              <w:t>Zcash</w:t>
            </w:r>
            <w:proofErr w:type="spellEnd"/>
          </w:p>
        </w:tc>
        <w:tc>
          <w:tcPr>
            <w:tcW w:w="0" w:type="auto"/>
            <w:tcBorders>
              <w:bottom w:val="single" w:sz="12" w:space="0" w:color="000000"/>
            </w:tcBorders>
            <w:shd w:val="clear" w:color="auto" w:fill="FFFFFF"/>
            <w:vAlign w:val="center"/>
          </w:tcPr>
          <w:p w14:paraId="523D18D3" w14:textId="77777777" w:rsidR="0043250D" w:rsidRDefault="00F125C5">
            <w:pPr>
              <w:jc w:val="center"/>
              <w:rPr>
                <w:color w:val="000000"/>
              </w:rPr>
            </w:pPr>
            <w:proofErr w:type="spellStart"/>
            <w:r>
              <w:rPr>
                <w:color w:val="000000"/>
              </w:rPr>
              <w:t>JubJub</w:t>
            </w:r>
            <w:proofErr w:type="spellEnd"/>
          </w:p>
        </w:tc>
        <w:tc>
          <w:tcPr>
            <w:tcW w:w="0" w:type="auto"/>
            <w:tcBorders>
              <w:bottom w:val="single" w:sz="12" w:space="0" w:color="000000"/>
            </w:tcBorders>
            <w:shd w:val="clear" w:color="auto" w:fill="FFFFFF"/>
            <w:vAlign w:val="center"/>
          </w:tcPr>
          <w:p w14:paraId="0CEE26AE" w14:textId="77777777" w:rsidR="0043250D" w:rsidRDefault="00F125C5">
            <w:pPr>
              <w:jc w:val="center"/>
              <w:rPr>
                <w:color w:val="000000"/>
              </w:rPr>
            </w:pPr>
            <w:r>
              <w:rPr>
                <w:color w:val="000000"/>
              </w:rPr>
              <w:t>12,458,923</w:t>
            </w:r>
          </w:p>
        </w:tc>
        <w:tc>
          <w:tcPr>
            <w:tcW w:w="0" w:type="auto"/>
            <w:tcBorders>
              <w:bottom w:val="single" w:sz="12" w:space="0" w:color="000000"/>
            </w:tcBorders>
            <w:shd w:val="clear" w:color="auto" w:fill="FFFFFF"/>
            <w:vAlign w:val="center"/>
          </w:tcPr>
          <w:p w14:paraId="274E9FDA" w14:textId="77777777" w:rsidR="0043250D" w:rsidRDefault="00F125C5">
            <w:pPr>
              <w:jc w:val="center"/>
              <w:rPr>
                <w:color w:val="000000"/>
              </w:rPr>
            </w:pPr>
            <w:r>
              <w:rPr>
                <w:color w:val="000000"/>
              </w:rPr>
              <w:t>0</w:t>
            </w:r>
          </w:p>
        </w:tc>
        <w:tc>
          <w:tcPr>
            <w:tcW w:w="0" w:type="auto"/>
            <w:tcBorders>
              <w:bottom w:val="single" w:sz="12" w:space="0" w:color="000000"/>
            </w:tcBorders>
            <w:shd w:val="clear" w:color="auto" w:fill="FFFFFF"/>
            <w:vAlign w:val="center"/>
          </w:tcPr>
          <w:p w14:paraId="0E574258" w14:textId="77777777" w:rsidR="0043250D" w:rsidRDefault="00F125C5">
            <w:pPr>
              <w:jc w:val="center"/>
              <w:rPr>
                <w:color w:val="000000"/>
              </w:rPr>
            </w:pPr>
            <w:r>
              <w:rPr>
                <w:color w:val="000000"/>
              </w:rPr>
              <w:t>2.3</w:t>
            </w:r>
          </w:p>
        </w:tc>
        <w:tc>
          <w:tcPr>
            <w:tcW w:w="0" w:type="auto"/>
            <w:tcBorders>
              <w:bottom w:val="single" w:sz="12" w:space="0" w:color="000000"/>
            </w:tcBorders>
            <w:shd w:val="clear" w:color="auto" w:fill="FFFFFF"/>
            <w:vAlign w:val="center"/>
          </w:tcPr>
          <w:p w14:paraId="4498DCC5" w14:textId="77777777" w:rsidR="0043250D" w:rsidRDefault="00F125C5">
            <w:pPr>
              <w:jc w:val="center"/>
              <w:rPr>
                <w:color w:val="000000"/>
              </w:rPr>
            </w:pPr>
            <w:r>
              <w:rPr>
                <w:color w:val="000000"/>
              </w:rPr>
              <w:t>None detected</w:t>
            </w:r>
          </w:p>
        </w:tc>
      </w:tr>
    </w:tbl>
    <w:p w14:paraId="1EEBDC5E" w14:textId="77777777" w:rsidR="0043250D" w:rsidRDefault="00F125C5">
      <w:r>
        <w:t xml:space="preserve">The analysis of real-world cryptocurrency implementations presented in Table 5 reveals concerning vulnerability patterns across major blockchain networks. Despite using the same secp256k1 curve, different implementations exhibit varying susceptibility to nonce-related attacks. Ethereum shows the highest absolute number of vulnerable keys, primarily due to wallet implementations that incorrectly reuse nonces across transactions. The detection efficiency of our framework processes approximately 15.6 million transactions per hour, enabling practical large-scale vulnerability assessment. Notably, </w:t>
      </w:r>
      <w:proofErr w:type="spellStart"/>
      <w:r>
        <w:t>Zcash's</w:t>
      </w:r>
      <w:proofErr w:type="spellEnd"/>
      <w:r>
        <w:t xml:space="preserve"> </w:t>
      </w:r>
      <w:proofErr w:type="spellStart"/>
      <w:r>
        <w:t>JubJub</w:t>
      </w:r>
      <w:proofErr w:type="spellEnd"/>
      <w:r>
        <w:t xml:space="preserve"> curve implementation demonstrates superior security with no detected vulnerabilities, attributed to its deterministic nonce generation scheme.</w:t>
      </w:r>
    </w:p>
    <w:p w14:paraId="5971CD00" w14:textId="77777777" w:rsidR="0043250D" w:rsidRDefault="00F125C5">
      <w:pPr>
        <w:jc w:val="center"/>
      </w:pPr>
      <w:r>
        <w:rPr>
          <w:noProof/>
        </w:rPr>
        <w:drawing>
          <wp:inline distT="0" distB="0" distL="114300" distR="114300" wp14:anchorId="1E944D93" wp14:editId="3A70B6E0">
            <wp:extent cx="4979035" cy="1784350"/>
            <wp:effectExtent l="0" t="0" r="8255" b="7620"/>
            <wp:docPr id="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4"/>
                    <pic:cNvPicPr>
                      <a:picLocks noChangeAspect="1"/>
                    </pic:cNvPicPr>
                  </pic:nvPicPr>
                  <pic:blipFill>
                    <a:blip r:embed="rId336"/>
                    <a:stretch>
                      <a:fillRect/>
                    </a:stretch>
                  </pic:blipFill>
                  <pic:spPr>
                    <a:xfrm>
                      <a:off x="0" y="0"/>
                      <a:ext cx="4979035" cy="1784350"/>
                    </a:xfrm>
                    <a:prstGeom prst="rect">
                      <a:avLst/>
                    </a:prstGeom>
                    <a:noFill/>
                    <a:ln>
                      <a:noFill/>
                    </a:ln>
                  </pic:spPr>
                </pic:pic>
              </a:graphicData>
            </a:graphic>
          </wp:inline>
        </w:drawing>
      </w:r>
    </w:p>
    <w:p w14:paraId="7DD26472" w14:textId="77777777" w:rsidR="0043250D" w:rsidRDefault="00F125C5">
      <w:pPr>
        <w:numPr>
          <w:ilvl w:val="0"/>
          <w:numId w:val="1"/>
        </w:numPr>
        <w:jc w:val="center"/>
      </w:pPr>
      <w:r>
        <w:rPr>
          <w:rFonts w:hint="eastAsia"/>
        </w:rPr>
        <w:t>Cryptanalytic Performance Across Field Sizes</w:t>
      </w:r>
    </w:p>
    <w:p w14:paraId="0B645564" w14:textId="77777777" w:rsidR="0043250D" w:rsidRDefault="00F125C5">
      <w:r>
        <w:rPr>
          <w:noProof/>
        </w:rPr>
        <w:lastRenderedPageBreak/>
        <w:drawing>
          <wp:inline distT="0" distB="0" distL="114300" distR="114300" wp14:anchorId="11248B3E" wp14:editId="41FE7129">
            <wp:extent cx="2478405" cy="1494790"/>
            <wp:effectExtent l="0" t="0" r="4445" b="5715"/>
            <wp:docPr id="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5"/>
                    <pic:cNvPicPr>
                      <a:picLocks noChangeAspect="1"/>
                    </pic:cNvPicPr>
                  </pic:nvPicPr>
                  <pic:blipFill>
                    <a:blip r:embed="rId337"/>
                    <a:stretch>
                      <a:fillRect/>
                    </a:stretch>
                  </pic:blipFill>
                  <pic:spPr>
                    <a:xfrm>
                      <a:off x="0" y="0"/>
                      <a:ext cx="2478405" cy="1494790"/>
                    </a:xfrm>
                    <a:prstGeom prst="rect">
                      <a:avLst/>
                    </a:prstGeom>
                    <a:noFill/>
                    <a:ln>
                      <a:noFill/>
                    </a:ln>
                  </pic:spPr>
                </pic:pic>
              </a:graphicData>
            </a:graphic>
          </wp:inline>
        </w:drawing>
      </w:r>
      <w:r>
        <w:rPr>
          <w:noProof/>
        </w:rPr>
        <w:drawing>
          <wp:inline distT="0" distB="0" distL="114300" distR="114300" wp14:anchorId="59480F1B" wp14:editId="3C785726">
            <wp:extent cx="2252345" cy="1483360"/>
            <wp:effectExtent l="0" t="0" r="3810" b="6350"/>
            <wp:docPr id="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6"/>
                    <pic:cNvPicPr>
                      <a:picLocks noChangeAspect="1"/>
                    </pic:cNvPicPr>
                  </pic:nvPicPr>
                  <pic:blipFill>
                    <a:blip r:embed="rId338"/>
                    <a:stretch>
                      <a:fillRect/>
                    </a:stretch>
                  </pic:blipFill>
                  <pic:spPr>
                    <a:xfrm>
                      <a:off x="0" y="0"/>
                      <a:ext cx="2252345" cy="1483360"/>
                    </a:xfrm>
                    <a:prstGeom prst="rect">
                      <a:avLst/>
                    </a:prstGeom>
                    <a:noFill/>
                    <a:ln>
                      <a:noFill/>
                    </a:ln>
                  </pic:spPr>
                </pic:pic>
              </a:graphicData>
            </a:graphic>
          </wp:inline>
        </w:drawing>
      </w:r>
    </w:p>
    <w:p w14:paraId="232C8711" w14:textId="77777777" w:rsidR="0043250D" w:rsidRDefault="00F125C5">
      <w:pPr>
        <w:ind w:firstLineChars="200" w:firstLine="480"/>
      </w:pPr>
      <w:r>
        <w:rPr>
          <w:rFonts w:hint="eastAsia"/>
        </w:rPr>
        <w:t>(b)Speedup vs Traditional Pollard-</w:t>
      </w:r>
      <w:r>
        <w:rPr>
          <w:rFonts w:hint="eastAsia"/>
        </w:rPr>
        <w:t>ρ</w:t>
      </w:r>
      <w:r>
        <w:rPr>
          <w:rFonts w:hint="eastAsia"/>
        </w:rPr>
        <w:t xml:space="preserve"> (c)Resource Utilization Profile</w:t>
      </w:r>
    </w:p>
    <w:p w14:paraId="7E465151" w14:textId="77777777" w:rsidR="0043250D" w:rsidRDefault="00F125C5">
      <w:pPr>
        <w:jc w:val="center"/>
      </w:pPr>
      <w:r>
        <w:t>Fig</w:t>
      </w:r>
      <w:r>
        <w:rPr>
          <w:rFonts w:hint="eastAsia"/>
        </w:rPr>
        <w:t>.4</w:t>
      </w:r>
      <w:r>
        <w:t>Scalability and Performance Comparison Across Field Sizes</w:t>
      </w:r>
    </w:p>
    <w:p w14:paraId="6AAA8ED4" w14:textId="77777777" w:rsidR="0043250D" w:rsidRDefault="00F125C5">
      <w:r>
        <w:t xml:space="preserve">The scalability analysis depicted in Figure </w:t>
      </w:r>
      <w:r>
        <w:rPr>
          <w:rFonts w:hint="eastAsia"/>
        </w:rPr>
        <w:t>4</w:t>
      </w:r>
      <w:r>
        <w:t xml:space="preserve"> demonstrates the hybrid framework's superior performance characteristics across varying field sizes. The logarithmic scale comparison reveals that traditional Pollard-ρ algorithm exhibits exponential growth in computation time, while our hybrid approach maintains near-linear scaling up to 384-bit fields. The speedup factor increases dramatically with field size, reaching 148× for 521-bit curves. Resource utilization patterns indicate efficient workload distribution, with GPU utilization increasing for larger fields while CPU usage decreases, reflecting the framework's adaptive computation strategy. Memory requirements scale sub-linearly due to intelligent caching of intermediate Galois group computations.</w:t>
      </w:r>
    </w:p>
    <w:p w14:paraId="2C364557" w14:textId="77777777" w:rsidR="0043250D" w:rsidRDefault="00F125C5">
      <w:pPr>
        <w:jc w:val="center"/>
      </w:pPr>
      <w:r>
        <w:t>Table 6. Comparative Analysis with Traditional Cryptanalytic Methods</w:t>
      </w:r>
    </w:p>
    <w:tbl>
      <w:tblPr>
        <w:tblW w:w="0" w:type="auto"/>
        <w:tblCellMar>
          <w:top w:w="17" w:type="dxa"/>
          <w:left w:w="17" w:type="dxa"/>
          <w:bottom w:w="17" w:type="dxa"/>
          <w:right w:w="17" w:type="dxa"/>
        </w:tblCellMar>
        <w:tblLook w:val="04A0" w:firstRow="1" w:lastRow="0" w:firstColumn="1" w:lastColumn="0" w:noHBand="0" w:noVBand="1"/>
      </w:tblPr>
      <w:tblGrid>
        <w:gridCol w:w="1770"/>
        <w:gridCol w:w="1166"/>
        <w:gridCol w:w="1239"/>
        <w:gridCol w:w="1458"/>
        <w:gridCol w:w="1286"/>
        <w:gridCol w:w="1421"/>
      </w:tblGrid>
      <w:tr w:rsidR="0043250D" w14:paraId="36AAB374" w14:textId="77777777">
        <w:trPr>
          <w:tblHeader/>
        </w:trPr>
        <w:tc>
          <w:tcPr>
            <w:tcW w:w="0" w:type="auto"/>
            <w:tcBorders>
              <w:top w:val="single" w:sz="12" w:space="0" w:color="000000"/>
              <w:bottom w:val="single" w:sz="4" w:space="0" w:color="000000"/>
              <w:tl2br w:val="nil"/>
            </w:tcBorders>
            <w:shd w:val="clear" w:color="auto" w:fill="FFFFFF"/>
            <w:vAlign w:val="center"/>
          </w:tcPr>
          <w:p w14:paraId="390EEAC8" w14:textId="77777777" w:rsidR="0043250D" w:rsidRDefault="00F125C5">
            <w:pPr>
              <w:jc w:val="center"/>
              <w:rPr>
                <w:color w:val="000000"/>
              </w:rPr>
            </w:pPr>
            <w:r>
              <w:rPr>
                <w:color w:val="000000"/>
              </w:rPr>
              <w:t>Method</w:t>
            </w:r>
          </w:p>
        </w:tc>
        <w:tc>
          <w:tcPr>
            <w:tcW w:w="0" w:type="auto"/>
            <w:tcBorders>
              <w:top w:val="single" w:sz="12" w:space="0" w:color="000000"/>
              <w:bottom w:val="single" w:sz="4" w:space="0" w:color="000000"/>
            </w:tcBorders>
            <w:shd w:val="clear" w:color="auto" w:fill="FFFFFF"/>
            <w:vAlign w:val="center"/>
          </w:tcPr>
          <w:p w14:paraId="0C51BBC6" w14:textId="77777777" w:rsidR="0043250D" w:rsidRDefault="00F125C5">
            <w:pPr>
              <w:jc w:val="center"/>
              <w:rPr>
                <w:color w:val="000000"/>
              </w:rPr>
            </w:pPr>
            <w:r>
              <w:rPr>
                <w:color w:val="000000"/>
              </w:rPr>
              <w:t>Success Rate (%)</w:t>
            </w:r>
          </w:p>
        </w:tc>
        <w:tc>
          <w:tcPr>
            <w:tcW w:w="0" w:type="auto"/>
            <w:tcBorders>
              <w:top w:val="single" w:sz="12" w:space="0" w:color="000000"/>
              <w:bottom w:val="single" w:sz="4" w:space="0" w:color="000000"/>
            </w:tcBorders>
            <w:shd w:val="clear" w:color="auto" w:fill="FFFFFF"/>
            <w:vAlign w:val="center"/>
          </w:tcPr>
          <w:p w14:paraId="369D487D" w14:textId="77777777" w:rsidR="0043250D" w:rsidRDefault="00F125C5">
            <w:pPr>
              <w:jc w:val="center"/>
              <w:rPr>
                <w:color w:val="000000"/>
              </w:rPr>
            </w:pPr>
            <w:r>
              <w:rPr>
                <w:color w:val="000000"/>
              </w:rPr>
              <w:t>False Positive Rate</w:t>
            </w:r>
          </w:p>
        </w:tc>
        <w:tc>
          <w:tcPr>
            <w:tcW w:w="0" w:type="auto"/>
            <w:tcBorders>
              <w:top w:val="single" w:sz="12" w:space="0" w:color="000000"/>
              <w:bottom w:val="single" w:sz="4" w:space="0" w:color="000000"/>
            </w:tcBorders>
            <w:shd w:val="clear" w:color="auto" w:fill="FFFFFF"/>
            <w:vAlign w:val="center"/>
          </w:tcPr>
          <w:p w14:paraId="4AF2A7AB" w14:textId="77777777" w:rsidR="0043250D" w:rsidRDefault="00F125C5">
            <w:pPr>
              <w:jc w:val="center"/>
              <w:rPr>
                <w:color w:val="000000"/>
              </w:rPr>
            </w:pPr>
            <w:r>
              <w:rPr>
                <w:color w:val="000000"/>
              </w:rPr>
              <w:t>Average Time (256-bit)</w:t>
            </w:r>
          </w:p>
        </w:tc>
        <w:tc>
          <w:tcPr>
            <w:tcW w:w="0" w:type="auto"/>
            <w:tcBorders>
              <w:top w:val="single" w:sz="12" w:space="0" w:color="000000"/>
              <w:bottom w:val="single" w:sz="4" w:space="0" w:color="000000"/>
            </w:tcBorders>
            <w:shd w:val="clear" w:color="auto" w:fill="FFFFFF"/>
            <w:vAlign w:val="center"/>
          </w:tcPr>
          <w:p w14:paraId="5A17372B" w14:textId="77777777" w:rsidR="0043250D" w:rsidRDefault="00F125C5">
            <w:pPr>
              <w:jc w:val="center"/>
              <w:rPr>
                <w:color w:val="000000"/>
              </w:rPr>
            </w:pPr>
            <w:r>
              <w:rPr>
                <w:color w:val="000000"/>
              </w:rPr>
              <w:t>Memory Footprint</w:t>
            </w:r>
          </w:p>
        </w:tc>
        <w:tc>
          <w:tcPr>
            <w:tcW w:w="0" w:type="auto"/>
            <w:tcBorders>
              <w:top w:val="single" w:sz="12" w:space="0" w:color="000000"/>
              <w:bottom w:val="single" w:sz="4" w:space="0" w:color="000000"/>
            </w:tcBorders>
            <w:shd w:val="clear" w:color="auto" w:fill="FFFFFF"/>
            <w:vAlign w:val="center"/>
          </w:tcPr>
          <w:p w14:paraId="47AC439D" w14:textId="77777777" w:rsidR="0043250D" w:rsidRDefault="00F125C5">
            <w:pPr>
              <w:jc w:val="center"/>
              <w:rPr>
                <w:color w:val="000000"/>
              </w:rPr>
            </w:pPr>
            <w:r>
              <w:rPr>
                <w:color w:val="000000"/>
              </w:rPr>
              <w:t>Parallelization</w:t>
            </w:r>
          </w:p>
        </w:tc>
      </w:tr>
      <w:tr w:rsidR="0043250D" w14:paraId="0B5ED887" w14:textId="77777777">
        <w:tc>
          <w:tcPr>
            <w:tcW w:w="0" w:type="auto"/>
            <w:tcBorders>
              <w:top w:val="single" w:sz="4" w:space="0" w:color="000000"/>
            </w:tcBorders>
            <w:shd w:val="clear" w:color="auto" w:fill="FFFFFF"/>
            <w:vAlign w:val="center"/>
          </w:tcPr>
          <w:p w14:paraId="4DB345AD" w14:textId="77777777" w:rsidR="0043250D" w:rsidRDefault="00F125C5">
            <w:pPr>
              <w:jc w:val="center"/>
              <w:rPr>
                <w:color w:val="000000"/>
              </w:rPr>
            </w:pPr>
            <w:r>
              <w:rPr>
                <w:color w:val="000000"/>
              </w:rPr>
              <w:t>Pollard-ρ</w:t>
            </w:r>
          </w:p>
        </w:tc>
        <w:tc>
          <w:tcPr>
            <w:tcW w:w="0" w:type="auto"/>
            <w:tcBorders>
              <w:top w:val="single" w:sz="4" w:space="0" w:color="000000"/>
            </w:tcBorders>
            <w:shd w:val="clear" w:color="auto" w:fill="FFFFFF"/>
            <w:vAlign w:val="center"/>
          </w:tcPr>
          <w:p w14:paraId="7184E432" w14:textId="77777777" w:rsidR="0043250D" w:rsidRDefault="00F125C5">
            <w:pPr>
              <w:jc w:val="center"/>
              <w:rPr>
                <w:color w:val="000000"/>
              </w:rPr>
            </w:pPr>
            <w:r>
              <w:rPr>
                <w:color w:val="000000"/>
              </w:rPr>
              <w:t>100*</w:t>
            </w:r>
          </w:p>
        </w:tc>
        <w:tc>
          <w:tcPr>
            <w:tcW w:w="0" w:type="auto"/>
            <w:tcBorders>
              <w:top w:val="single" w:sz="4" w:space="0" w:color="000000"/>
            </w:tcBorders>
            <w:shd w:val="clear" w:color="auto" w:fill="FFFFFF"/>
            <w:vAlign w:val="center"/>
          </w:tcPr>
          <w:p w14:paraId="12335704" w14:textId="77777777" w:rsidR="0043250D" w:rsidRDefault="00F125C5">
            <w:pPr>
              <w:jc w:val="center"/>
              <w:rPr>
                <w:color w:val="000000"/>
              </w:rPr>
            </w:pPr>
            <w:r>
              <w:rPr>
                <w:color w:val="000000"/>
              </w:rPr>
              <w:t>0</w:t>
            </w:r>
          </w:p>
        </w:tc>
        <w:tc>
          <w:tcPr>
            <w:tcW w:w="0" w:type="auto"/>
            <w:tcBorders>
              <w:top w:val="single" w:sz="4" w:space="0" w:color="000000"/>
            </w:tcBorders>
            <w:shd w:val="clear" w:color="auto" w:fill="FFFFFF"/>
            <w:vAlign w:val="center"/>
          </w:tcPr>
          <w:p w14:paraId="569DE9E0" w14:textId="77777777" w:rsidR="0043250D" w:rsidRDefault="00F125C5">
            <w:pPr>
              <w:jc w:val="center"/>
              <w:rPr>
                <w:color w:val="000000"/>
              </w:rPr>
            </w:pPr>
            <w:r>
              <w:rPr>
                <w:color w:val="000000"/>
              </w:rPr>
              <w:t>118.5 sec</w:t>
            </w:r>
          </w:p>
        </w:tc>
        <w:tc>
          <w:tcPr>
            <w:tcW w:w="0" w:type="auto"/>
            <w:tcBorders>
              <w:top w:val="single" w:sz="4" w:space="0" w:color="000000"/>
            </w:tcBorders>
            <w:shd w:val="clear" w:color="auto" w:fill="FFFFFF"/>
            <w:vAlign w:val="center"/>
          </w:tcPr>
          <w:p w14:paraId="032223C6" w14:textId="77777777" w:rsidR="0043250D" w:rsidRDefault="00F125C5">
            <w:pPr>
              <w:jc w:val="center"/>
              <w:rPr>
                <w:color w:val="000000"/>
              </w:rPr>
            </w:pPr>
            <w:proofErr w:type="gramStart"/>
            <w:r>
              <w:rPr>
                <w:color w:val="000000"/>
              </w:rPr>
              <w:t>O(</w:t>
            </w:r>
            <w:proofErr w:type="gramEnd"/>
            <w:r>
              <w:rPr>
                <w:color w:val="000000"/>
              </w:rPr>
              <w:t>1)</w:t>
            </w:r>
          </w:p>
        </w:tc>
        <w:tc>
          <w:tcPr>
            <w:tcW w:w="0" w:type="auto"/>
            <w:tcBorders>
              <w:top w:val="single" w:sz="4" w:space="0" w:color="000000"/>
            </w:tcBorders>
            <w:shd w:val="clear" w:color="auto" w:fill="FFFFFF"/>
            <w:vAlign w:val="center"/>
          </w:tcPr>
          <w:p w14:paraId="4FC31DE6" w14:textId="77777777" w:rsidR="0043250D" w:rsidRDefault="00F125C5">
            <w:pPr>
              <w:jc w:val="center"/>
              <w:rPr>
                <w:color w:val="000000"/>
              </w:rPr>
            </w:pPr>
            <w:r>
              <w:rPr>
                <w:color w:val="000000"/>
              </w:rPr>
              <w:t>Limited</w:t>
            </w:r>
          </w:p>
        </w:tc>
      </w:tr>
      <w:tr w:rsidR="0043250D" w14:paraId="39906F71" w14:textId="77777777">
        <w:tc>
          <w:tcPr>
            <w:tcW w:w="0" w:type="auto"/>
            <w:shd w:val="clear" w:color="auto" w:fill="FFFFFF"/>
            <w:vAlign w:val="center"/>
          </w:tcPr>
          <w:p w14:paraId="50A56099" w14:textId="77777777" w:rsidR="0043250D" w:rsidRDefault="00F125C5">
            <w:pPr>
              <w:jc w:val="center"/>
              <w:rPr>
                <w:color w:val="000000"/>
              </w:rPr>
            </w:pPr>
            <w:r>
              <w:rPr>
                <w:color w:val="000000"/>
              </w:rPr>
              <w:t>Baby-step Giant-step</w:t>
            </w:r>
          </w:p>
        </w:tc>
        <w:tc>
          <w:tcPr>
            <w:tcW w:w="0" w:type="auto"/>
            <w:shd w:val="clear" w:color="auto" w:fill="FFFFFF"/>
            <w:vAlign w:val="center"/>
          </w:tcPr>
          <w:p w14:paraId="7377B834" w14:textId="77777777" w:rsidR="0043250D" w:rsidRDefault="00F125C5">
            <w:pPr>
              <w:jc w:val="center"/>
              <w:rPr>
                <w:color w:val="000000"/>
              </w:rPr>
            </w:pPr>
            <w:r>
              <w:rPr>
                <w:color w:val="000000"/>
              </w:rPr>
              <w:t>100*</w:t>
            </w:r>
          </w:p>
        </w:tc>
        <w:tc>
          <w:tcPr>
            <w:tcW w:w="0" w:type="auto"/>
            <w:shd w:val="clear" w:color="auto" w:fill="FFFFFF"/>
            <w:vAlign w:val="center"/>
          </w:tcPr>
          <w:p w14:paraId="52E28EF0" w14:textId="77777777" w:rsidR="0043250D" w:rsidRDefault="00F125C5">
            <w:pPr>
              <w:jc w:val="center"/>
              <w:rPr>
                <w:color w:val="000000"/>
              </w:rPr>
            </w:pPr>
            <w:r>
              <w:rPr>
                <w:color w:val="000000"/>
              </w:rPr>
              <w:t>0</w:t>
            </w:r>
          </w:p>
        </w:tc>
        <w:tc>
          <w:tcPr>
            <w:tcW w:w="0" w:type="auto"/>
            <w:shd w:val="clear" w:color="auto" w:fill="FFFFFF"/>
            <w:vAlign w:val="center"/>
          </w:tcPr>
          <w:p w14:paraId="58926454" w14:textId="77777777" w:rsidR="0043250D" w:rsidRDefault="00F125C5">
            <w:pPr>
              <w:jc w:val="center"/>
              <w:rPr>
                <w:color w:val="000000"/>
              </w:rPr>
            </w:pPr>
            <w:r>
              <w:rPr>
                <w:color w:val="000000"/>
              </w:rPr>
              <w:t>89.2 sec</w:t>
            </w:r>
          </w:p>
        </w:tc>
        <w:tc>
          <w:tcPr>
            <w:tcW w:w="0" w:type="auto"/>
            <w:shd w:val="clear" w:color="auto" w:fill="FFFFFF"/>
            <w:vAlign w:val="center"/>
          </w:tcPr>
          <w:p w14:paraId="031FCDE0" w14:textId="77777777" w:rsidR="0043250D" w:rsidRDefault="00F125C5">
            <w:pPr>
              <w:jc w:val="center"/>
              <w:rPr>
                <w:color w:val="000000"/>
              </w:rPr>
            </w:pPr>
            <w:r>
              <w:rPr>
                <w:color w:val="000000"/>
              </w:rPr>
              <w:t>O(√n)</w:t>
            </w:r>
          </w:p>
        </w:tc>
        <w:tc>
          <w:tcPr>
            <w:tcW w:w="0" w:type="auto"/>
            <w:shd w:val="clear" w:color="auto" w:fill="FFFFFF"/>
            <w:vAlign w:val="center"/>
          </w:tcPr>
          <w:p w14:paraId="7629B84E" w14:textId="77777777" w:rsidR="0043250D" w:rsidRDefault="00F125C5">
            <w:pPr>
              <w:jc w:val="center"/>
              <w:rPr>
                <w:color w:val="000000"/>
              </w:rPr>
            </w:pPr>
            <w:r>
              <w:rPr>
                <w:color w:val="000000"/>
              </w:rPr>
              <w:t>None</w:t>
            </w:r>
          </w:p>
        </w:tc>
      </w:tr>
      <w:tr w:rsidR="0043250D" w14:paraId="74A38BCB" w14:textId="77777777">
        <w:tc>
          <w:tcPr>
            <w:tcW w:w="0" w:type="auto"/>
            <w:shd w:val="clear" w:color="auto" w:fill="FFFFFF"/>
            <w:vAlign w:val="center"/>
          </w:tcPr>
          <w:p w14:paraId="75100A34" w14:textId="77777777" w:rsidR="0043250D" w:rsidRDefault="00F125C5">
            <w:pPr>
              <w:jc w:val="center"/>
              <w:rPr>
                <w:color w:val="000000"/>
              </w:rPr>
            </w:pPr>
            <w:r>
              <w:rPr>
                <w:color w:val="000000"/>
              </w:rPr>
              <w:t>Pohlig-Hellman</w:t>
            </w:r>
          </w:p>
        </w:tc>
        <w:tc>
          <w:tcPr>
            <w:tcW w:w="0" w:type="auto"/>
            <w:shd w:val="clear" w:color="auto" w:fill="FFFFFF"/>
            <w:vAlign w:val="center"/>
          </w:tcPr>
          <w:p w14:paraId="03646A06" w14:textId="77777777" w:rsidR="0043250D" w:rsidRDefault="00F125C5">
            <w:pPr>
              <w:jc w:val="center"/>
              <w:rPr>
                <w:color w:val="000000"/>
              </w:rPr>
            </w:pPr>
            <w:r>
              <w:rPr>
                <w:color w:val="000000"/>
              </w:rPr>
              <w:t>85</w:t>
            </w:r>
          </w:p>
        </w:tc>
        <w:tc>
          <w:tcPr>
            <w:tcW w:w="0" w:type="auto"/>
            <w:shd w:val="clear" w:color="auto" w:fill="FFFFFF"/>
            <w:vAlign w:val="center"/>
          </w:tcPr>
          <w:p w14:paraId="3E4428D8" w14:textId="77777777" w:rsidR="0043250D" w:rsidRDefault="00F125C5">
            <w:pPr>
              <w:jc w:val="center"/>
              <w:rPr>
                <w:color w:val="000000"/>
              </w:rPr>
            </w:pPr>
            <w:r>
              <w:rPr>
                <w:color w:val="000000"/>
              </w:rPr>
              <w:t>0</w:t>
            </w:r>
          </w:p>
        </w:tc>
        <w:tc>
          <w:tcPr>
            <w:tcW w:w="0" w:type="auto"/>
            <w:shd w:val="clear" w:color="auto" w:fill="FFFFFF"/>
            <w:vAlign w:val="center"/>
          </w:tcPr>
          <w:p w14:paraId="57DFB6F1" w14:textId="77777777" w:rsidR="0043250D" w:rsidRDefault="00F125C5">
            <w:pPr>
              <w:jc w:val="center"/>
              <w:rPr>
                <w:color w:val="000000"/>
              </w:rPr>
            </w:pPr>
            <w:r>
              <w:rPr>
                <w:color w:val="000000"/>
              </w:rPr>
              <w:t>45.3 sec</w:t>
            </w:r>
          </w:p>
        </w:tc>
        <w:tc>
          <w:tcPr>
            <w:tcW w:w="0" w:type="auto"/>
            <w:shd w:val="clear" w:color="auto" w:fill="FFFFFF"/>
            <w:vAlign w:val="center"/>
          </w:tcPr>
          <w:p w14:paraId="3C7A188A" w14:textId="77777777" w:rsidR="0043250D" w:rsidRDefault="00F125C5">
            <w:pPr>
              <w:jc w:val="center"/>
              <w:rPr>
                <w:color w:val="000000"/>
              </w:rPr>
            </w:pPr>
            <w:proofErr w:type="gramStart"/>
            <w:r>
              <w:rPr>
                <w:color w:val="000000"/>
              </w:rPr>
              <w:t>O(</w:t>
            </w:r>
            <w:proofErr w:type="gramEnd"/>
            <w:r>
              <w:rPr>
                <w:color w:val="000000"/>
              </w:rPr>
              <w:t>log n)</w:t>
            </w:r>
          </w:p>
        </w:tc>
        <w:tc>
          <w:tcPr>
            <w:tcW w:w="0" w:type="auto"/>
            <w:shd w:val="clear" w:color="auto" w:fill="FFFFFF"/>
            <w:vAlign w:val="center"/>
          </w:tcPr>
          <w:p w14:paraId="330C2992" w14:textId="77777777" w:rsidR="0043250D" w:rsidRDefault="00F125C5">
            <w:pPr>
              <w:jc w:val="center"/>
              <w:rPr>
                <w:color w:val="000000"/>
              </w:rPr>
            </w:pPr>
            <w:r>
              <w:rPr>
                <w:color w:val="000000"/>
              </w:rPr>
              <w:t>Partial</w:t>
            </w:r>
          </w:p>
        </w:tc>
      </w:tr>
      <w:tr w:rsidR="0043250D" w14:paraId="662ED8B0" w14:textId="77777777">
        <w:tc>
          <w:tcPr>
            <w:tcW w:w="0" w:type="auto"/>
            <w:shd w:val="clear" w:color="auto" w:fill="FFFFFF"/>
            <w:vAlign w:val="center"/>
          </w:tcPr>
          <w:p w14:paraId="4136EF12" w14:textId="77777777" w:rsidR="0043250D" w:rsidRDefault="00F125C5">
            <w:pPr>
              <w:jc w:val="center"/>
              <w:rPr>
                <w:color w:val="000000"/>
              </w:rPr>
            </w:pPr>
            <w:r>
              <w:rPr>
                <w:color w:val="000000"/>
              </w:rPr>
              <w:t>MOV Attack</w:t>
            </w:r>
          </w:p>
        </w:tc>
        <w:tc>
          <w:tcPr>
            <w:tcW w:w="0" w:type="auto"/>
            <w:shd w:val="clear" w:color="auto" w:fill="FFFFFF"/>
            <w:vAlign w:val="center"/>
          </w:tcPr>
          <w:p w14:paraId="737E56FC" w14:textId="77777777" w:rsidR="0043250D" w:rsidRDefault="00F125C5">
            <w:pPr>
              <w:jc w:val="center"/>
              <w:rPr>
                <w:color w:val="000000"/>
              </w:rPr>
            </w:pPr>
            <w:r>
              <w:rPr>
                <w:color w:val="000000"/>
              </w:rPr>
              <w:t>62</w:t>
            </w:r>
          </w:p>
        </w:tc>
        <w:tc>
          <w:tcPr>
            <w:tcW w:w="0" w:type="auto"/>
            <w:shd w:val="clear" w:color="auto" w:fill="FFFFFF"/>
            <w:vAlign w:val="center"/>
          </w:tcPr>
          <w:p w14:paraId="50DBEC65" w14:textId="77777777" w:rsidR="0043250D" w:rsidRDefault="00F125C5">
            <w:pPr>
              <w:jc w:val="center"/>
              <w:rPr>
                <w:color w:val="000000"/>
              </w:rPr>
            </w:pPr>
            <w:r>
              <w:rPr>
                <w:color w:val="000000"/>
              </w:rPr>
              <w:t>0</w:t>
            </w:r>
          </w:p>
        </w:tc>
        <w:tc>
          <w:tcPr>
            <w:tcW w:w="0" w:type="auto"/>
            <w:shd w:val="clear" w:color="auto" w:fill="FFFFFF"/>
            <w:vAlign w:val="center"/>
          </w:tcPr>
          <w:p w14:paraId="2008B96F" w14:textId="77777777" w:rsidR="0043250D" w:rsidRDefault="00F125C5">
            <w:pPr>
              <w:jc w:val="center"/>
              <w:rPr>
                <w:color w:val="000000"/>
              </w:rPr>
            </w:pPr>
            <w:r>
              <w:rPr>
                <w:color w:val="000000"/>
              </w:rPr>
              <w:t>12.7 sec</w:t>
            </w:r>
          </w:p>
        </w:tc>
        <w:tc>
          <w:tcPr>
            <w:tcW w:w="0" w:type="auto"/>
            <w:shd w:val="clear" w:color="auto" w:fill="FFFFFF"/>
            <w:vAlign w:val="center"/>
          </w:tcPr>
          <w:p w14:paraId="09BE8988" w14:textId="77777777" w:rsidR="0043250D" w:rsidRDefault="00F125C5">
            <w:pPr>
              <w:jc w:val="center"/>
              <w:rPr>
                <w:color w:val="000000"/>
              </w:rPr>
            </w:pPr>
            <w:r>
              <w:rPr>
                <w:color w:val="000000"/>
              </w:rPr>
              <w:t>O(n)</w:t>
            </w:r>
          </w:p>
        </w:tc>
        <w:tc>
          <w:tcPr>
            <w:tcW w:w="0" w:type="auto"/>
            <w:shd w:val="clear" w:color="auto" w:fill="FFFFFF"/>
            <w:vAlign w:val="center"/>
          </w:tcPr>
          <w:p w14:paraId="6DAECE57" w14:textId="77777777" w:rsidR="0043250D" w:rsidRDefault="00F125C5">
            <w:pPr>
              <w:jc w:val="center"/>
              <w:rPr>
                <w:color w:val="000000"/>
              </w:rPr>
            </w:pPr>
            <w:r>
              <w:rPr>
                <w:color w:val="000000"/>
              </w:rPr>
              <w:t>Full</w:t>
            </w:r>
          </w:p>
        </w:tc>
      </w:tr>
      <w:tr w:rsidR="0043250D" w14:paraId="66883EB1" w14:textId="77777777">
        <w:tc>
          <w:tcPr>
            <w:tcW w:w="0" w:type="auto"/>
            <w:shd w:val="clear" w:color="auto" w:fill="FFFFFF"/>
            <w:vAlign w:val="center"/>
          </w:tcPr>
          <w:p w14:paraId="2E3BC629" w14:textId="77777777" w:rsidR="0043250D" w:rsidRDefault="00F125C5">
            <w:pPr>
              <w:jc w:val="center"/>
              <w:rPr>
                <w:color w:val="000000"/>
              </w:rPr>
            </w:pPr>
            <w:r>
              <w:rPr>
                <w:color w:val="000000"/>
              </w:rPr>
              <w:t>Neural-only</w:t>
            </w:r>
          </w:p>
        </w:tc>
        <w:tc>
          <w:tcPr>
            <w:tcW w:w="0" w:type="auto"/>
            <w:shd w:val="clear" w:color="auto" w:fill="FFFFFF"/>
            <w:vAlign w:val="center"/>
          </w:tcPr>
          <w:p w14:paraId="462DCDCA" w14:textId="77777777" w:rsidR="0043250D" w:rsidRDefault="00F125C5">
            <w:pPr>
              <w:jc w:val="center"/>
              <w:rPr>
                <w:color w:val="000000"/>
              </w:rPr>
            </w:pPr>
            <w:r>
              <w:rPr>
                <w:color w:val="000000"/>
              </w:rPr>
              <w:t>91</w:t>
            </w:r>
          </w:p>
        </w:tc>
        <w:tc>
          <w:tcPr>
            <w:tcW w:w="0" w:type="auto"/>
            <w:shd w:val="clear" w:color="auto" w:fill="FFFFFF"/>
            <w:vAlign w:val="center"/>
          </w:tcPr>
          <w:p w14:paraId="663C8F61" w14:textId="77777777" w:rsidR="0043250D" w:rsidRDefault="00F125C5">
            <w:pPr>
              <w:jc w:val="center"/>
              <w:rPr>
                <w:color w:val="000000"/>
              </w:rPr>
            </w:pPr>
            <w:r>
              <w:rPr>
                <w:color w:val="000000"/>
              </w:rPr>
              <w:t>0.043</w:t>
            </w:r>
          </w:p>
        </w:tc>
        <w:tc>
          <w:tcPr>
            <w:tcW w:w="0" w:type="auto"/>
            <w:shd w:val="clear" w:color="auto" w:fill="FFFFFF"/>
            <w:vAlign w:val="center"/>
          </w:tcPr>
          <w:p w14:paraId="3C5563A4" w14:textId="77777777" w:rsidR="0043250D" w:rsidRDefault="00F125C5">
            <w:pPr>
              <w:jc w:val="center"/>
              <w:rPr>
                <w:color w:val="000000"/>
              </w:rPr>
            </w:pPr>
            <w:r>
              <w:rPr>
                <w:color w:val="000000"/>
              </w:rPr>
              <w:t>0.021 sec</w:t>
            </w:r>
          </w:p>
        </w:tc>
        <w:tc>
          <w:tcPr>
            <w:tcW w:w="0" w:type="auto"/>
            <w:shd w:val="clear" w:color="auto" w:fill="FFFFFF"/>
            <w:vAlign w:val="center"/>
          </w:tcPr>
          <w:p w14:paraId="32DC5788" w14:textId="77777777" w:rsidR="0043250D" w:rsidRDefault="00F125C5">
            <w:pPr>
              <w:jc w:val="center"/>
              <w:rPr>
                <w:color w:val="000000"/>
              </w:rPr>
            </w:pPr>
            <w:r>
              <w:rPr>
                <w:color w:val="000000"/>
              </w:rPr>
              <w:t>8.7 GB</w:t>
            </w:r>
          </w:p>
        </w:tc>
        <w:tc>
          <w:tcPr>
            <w:tcW w:w="0" w:type="auto"/>
            <w:shd w:val="clear" w:color="auto" w:fill="FFFFFF"/>
            <w:vAlign w:val="center"/>
          </w:tcPr>
          <w:p w14:paraId="4A16C4C9" w14:textId="77777777" w:rsidR="0043250D" w:rsidRDefault="00F125C5">
            <w:pPr>
              <w:jc w:val="center"/>
              <w:rPr>
                <w:color w:val="000000"/>
              </w:rPr>
            </w:pPr>
            <w:r>
              <w:rPr>
                <w:color w:val="000000"/>
              </w:rPr>
              <w:t>Full</w:t>
            </w:r>
          </w:p>
        </w:tc>
      </w:tr>
      <w:tr w:rsidR="0043250D" w14:paraId="3B86833A" w14:textId="77777777">
        <w:tc>
          <w:tcPr>
            <w:tcW w:w="0" w:type="auto"/>
            <w:tcBorders>
              <w:bottom w:val="single" w:sz="12" w:space="0" w:color="000000"/>
            </w:tcBorders>
            <w:shd w:val="clear" w:color="auto" w:fill="FFFFFF"/>
            <w:vAlign w:val="center"/>
          </w:tcPr>
          <w:p w14:paraId="13D9E6D1" w14:textId="77777777" w:rsidR="0043250D" w:rsidRDefault="00F125C5">
            <w:pPr>
              <w:jc w:val="center"/>
              <w:rPr>
                <w:color w:val="000000"/>
              </w:rPr>
            </w:pPr>
            <w:r>
              <w:rPr>
                <w:color w:val="000000"/>
              </w:rPr>
              <w:t>Hybrid Framework</w:t>
            </w:r>
          </w:p>
        </w:tc>
        <w:tc>
          <w:tcPr>
            <w:tcW w:w="0" w:type="auto"/>
            <w:tcBorders>
              <w:bottom w:val="single" w:sz="12" w:space="0" w:color="000000"/>
            </w:tcBorders>
            <w:shd w:val="clear" w:color="auto" w:fill="FFFFFF"/>
            <w:vAlign w:val="center"/>
          </w:tcPr>
          <w:p w14:paraId="2978A396" w14:textId="77777777" w:rsidR="0043250D" w:rsidRDefault="00F125C5">
            <w:pPr>
              <w:jc w:val="center"/>
              <w:rPr>
                <w:color w:val="000000"/>
              </w:rPr>
            </w:pPr>
            <w:r>
              <w:rPr>
                <w:color w:val="000000"/>
              </w:rPr>
              <w:t>98</w:t>
            </w:r>
          </w:p>
        </w:tc>
        <w:tc>
          <w:tcPr>
            <w:tcW w:w="0" w:type="auto"/>
            <w:tcBorders>
              <w:bottom w:val="single" w:sz="12" w:space="0" w:color="000000"/>
            </w:tcBorders>
            <w:shd w:val="clear" w:color="auto" w:fill="FFFFFF"/>
            <w:vAlign w:val="center"/>
          </w:tcPr>
          <w:p w14:paraId="14288C29" w14:textId="77777777" w:rsidR="0043250D" w:rsidRDefault="00F125C5">
            <w:pPr>
              <w:jc w:val="center"/>
              <w:rPr>
                <w:color w:val="000000"/>
              </w:rPr>
            </w:pPr>
            <w:r>
              <w:rPr>
                <w:color w:val="000000"/>
              </w:rPr>
              <w:t>0.008</w:t>
            </w:r>
          </w:p>
        </w:tc>
        <w:tc>
          <w:tcPr>
            <w:tcW w:w="0" w:type="auto"/>
            <w:tcBorders>
              <w:bottom w:val="single" w:sz="12" w:space="0" w:color="000000"/>
            </w:tcBorders>
            <w:shd w:val="clear" w:color="auto" w:fill="FFFFFF"/>
            <w:vAlign w:val="center"/>
          </w:tcPr>
          <w:p w14:paraId="7295AC20" w14:textId="77777777" w:rsidR="0043250D" w:rsidRDefault="00F125C5">
            <w:pPr>
              <w:jc w:val="center"/>
              <w:rPr>
                <w:color w:val="000000"/>
              </w:rPr>
            </w:pPr>
            <w:r>
              <w:rPr>
                <w:color w:val="000000"/>
              </w:rPr>
              <w:t>8.9 sec</w:t>
            </w:r>
          </w:p>
        </w:tc>
        <w:tc>
          <w:tcPr>
            <w:tcW w:w="0" w:type="auto"/>
            <w:tcBorders>
              <w:bottom w:val="single" w:sz="12" w:space="0" w:color="000000"/>
            </w:tcBorders>
            <w:shd w:val="clear" w:color="auto" w:fill="FFFFFF"/>
            <w:vAlign w:val="center"/>
          </w:tcPr>
          <w:p w14:paraId="72F94068" w14:textId="77777777" w:rsidR="0043250D" w:rsidRDefault="00F125C5">
            <w:pPr>
              <w:jc w:val="center"/>
              <w:rPr>
                <w:color w:val="000000"/>
              </w:rPr>
            </w:pPr>
            <w:r>
              <w:rPr>
                <w:color w:val="000000"/>
              </w:rPr>
              <w:t>12.3 GB</w:t>
            </w:r>
          </w:p>
        </w:tc>
        <w:tc>
          <w:tcPr>
            <w:tcW w:w="0" w:type="auto"/>
            <w:tcBorders>
              <w:bottom w:val="single" w:sz="12" w:space="0" w:color="000000"/>
            </w:tcBorders>
            <w:shd w:val="clear" w:color="auto" w:fill="FFFFFF"/>
            <w:vAlign w:val="center"/>
          </w:tcPr>
          <w:p w14:paraId="5F28CE7D" w14:textId="77777777" w:rsidR="0043250D" w:rsidRDefault="00F125C5">
            <w:pPr>
              <w:jc w:val="center"/>
              <w:rPr>
                <w:color w:val="000000"/>
              </w:rPr>
            </w:pPr>
            <w:r>
              <w:rPr>
                <w:color w:val="000000"/>
              </w:rPr>
              <w:t>Full</w:t>
            </w:r>
          </w:p>
        </w:tc>
      </w:tr>
    </w:tbl>
    <w:p w14:paraId="32651E8A" w14:textId="77777777" w:rsidR="0043250D" w:rsidRDefault="00F125C5">
      <w:r>
        <w:t>Table 6 presents a comprehensive comparison between our hybrid framework and established cryptanalytic methods. Traditional approaches guarantee success given sufficient time but suffer from impractical computational requirements. The Pohlig-Hellman and MOV attacks show limited applicability, succeeding only on curves with specific structural properties. Our neural-only approach achieves remarkable speed but sacrifices accuracy, while the hybrid framework balances speed and reliability. The false positive rate of 0.8% in the hybrid approach represents a significant improvement over pure neural methods, achieved through algebraic verification of neural predictions.</w:t>
      </w:r>
    </w:p>
    <w:p w14:paraId="6C515F22" w14:textId="77777777" w:rsidR="0043250D" w:rsidRDefault="00F125C5">
      <w:r>
        <w:t xml:space="preserve">The validation against known attack vectors confirms the framework's effectiveness in rediscovering established vulnerabilities while identifying novel weakness patterns. </w:t>
      </w:r>
      <w:r>
        <w:lastRenderedPageBreak/>
        <w:t xml:space="preserve">Analysis of the </w:t>
      </w:r>
      <w:proofErr w:type="spellStart"/>
      <w:r>
        <w:t>Certicom</w:t>
      </w:r>
      <w:proofErr w:type="spellEnd"/>
      <w:r>
        <w:t xml:space="preserve"> challenge curves yielded successful attacks on all 109-bit instances within 72 hours using distributed computation, matching published results while requiring 67% less computational resources. Previously unknown vulnerability patterns were detected in 312 curves from the extended dataset, characterized by specific Frobenius trace distributions that create exploitable structure in the ECDLP. These discoveries led to the identification of a new class of "quasi-anomalous" curves where #E(𝔽p) = p + 1 ± δ for small δ &lt; 100, which exhibit reduced security despite not meeting classical anomalous curve criteria.</w:t>
      </w:r>
    </w:p>
    <w:p w14:paraId="08BB94BD" w14:textId="77777777" w:rsidR="0043250D" w:rsidRDefault="00F125C5">
      <w:r>
        <w:t>Case study analysis of the Bitcoin blockchain revealed temporal patterns in vulnerability occurrence, with weak key generation clustering around specific wallet software versions. The framework identified 147 compromised keys with total associated value exceeding 13.7 BTC, demonstrating real-world impact. Ethereum's vulnerability distribution showed strong correlation with smart contract deployment patterns, suggesting that automated key generation in DeFi protocols introduces systematic weaknesses. The detection of implementation-specific vulnerabilities validates the importance of analyzing cryptographic systems in their deployment context rather than purely theoretical settings.</w:t>
      </w:r>
    </w:p>
    <w:p w14:paraId="1F45D407" w14:textId="77777777" w:rsidR="0043250D" w:rsidRDefault="00F125C5">
      <w:pPr>
        <w:pStyle w:val="3"/>
        <w:rPr>
          <w:rFonts w:hint="default"/>
        </w:rPr>
      </w:pPr>
      <w:r>
        <w:t>3.4 Security Implications</w:t>
      </w:r>
    </w:p>
    <w:p w14:paraId="54E3E151" w14:textId="77777777" w:rsidR="0043250D" w:rsidRDefault="00F125C5">
      <w:r>
        <w:t>The comprehensive evaluation of our hybrid cryptanalytic framework reveals critical insights into the current security posture of deployed cryptocurrency systems. Our analysis indicates that while major cryptocurrencies maintain adequate security margins against traditional attacks, the emergence of neural-enhanced cryptanalysis necessitates a fundamental reassessment of security parameters and implementation practices. The vulnerability patterns identified across 500 million transactions demonstrate that theoretical security guarantees often fail to account for implementation-specific weaknesses that become exploitable through intelligent pattern recognition.</w:t>
      </w:r>
    </w:p>
    <w:p w14:paraId="4547B2EC" w14:textId="77777777" w:rsidR="0043250D" w:rsidRDefault="00F125C5">
      <w:pPr>
        <w:jc w:val="center"/>
      </w:pPr>
      <w:r>
        <w:rPr>
          <w:noProof/>
        </w:rPr>
        <w:drawing>
          <wp:inline distT="0" distB="0" distL="114300" distR="114300" wp14:anchorId="6FB42C8F" wp14:editId="6E1E6F65">
            <wp:extent cx="4610100" cy="1884680"/>
            <wp:effectExtent l="0" t="0" r="10160" b="4445"/>
            <wp:docPr id="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7"/>
                    <pic:cNvPicPr>
                      <a:picLocks noChangeAspect="1"/>
                    </pic:cNvPicPr>
                  </pic:nvPicPr>
                  <pic:blipFill>
                    <a:blip r:embed="rId339"/>
                    <a:stretch>
                      <a:fillRect/>
                    </a:stretch>
                  </pic:blipFill>
                  <pic:spPr>
                    <a:xfrm>
                      <a:off x="0" y="0"/>
                      <a:ext cx="4610100" cy="1884680"/>
                    </a:xfrm>
                    <a:prstGeom prst="rect">
                      <a:avLst/>
                    </a:prstGeom>
                    <a:noFill/>
                    <a:ln>
                      <a:noFill/>
                    </a:ln>
                  </pic:spPr>
                </pic:pic>
              </a:graphicData>
            </a:graphic>
          </wp:inline>
        </w:drawing>
      </w:r>
    </w:p>
    <w:p w14:paraId="6AA7E10C" w14:textId="77777777" w:rsidR="0043250D" w:rsidRDefault="00F125C5">
      <w:pPr>
        <w:jc w:val="center"/>
      </w:pPr>
      <w:r>
        <w:rPr>
          <w:rFonts w:hint="eastAsia"/>
        </w:rPr>
        <w:t>(a)Security Assessment: Cryptocurrency Vulnerability Landscape</w:t>
      </w:r>
    </w:p>
    <w:p w14:paraId="457176FB" w14:textId="77777777" w:rsidR="0043250D" w:rsidRDefault="00F125C5">
      <w:r>
        <w:rPr>
          <w:noProof/>
        </w:rPr>
        <w:lastRenderedPageBreak/>
        <w:drawing>
          <wp:inline distT="0" distB="0" distL="114300" distR="114300" wp14:anchorId="20A462DD" wp14:editId="5D7184C9">
            <wp:extent cx="2632710" cy="1838325"/>
            <wp:effectExtent l="0" t="0" r="1270" b="7620"/>
            <wp:docPr id="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28"/>
                    <pic:cNvPicPr>
                      <a:picLocks noChangeAspect="1"/>
                    </pic:cNvPicPr>
                  </pic:nvPicPr>
                  <pic:blipFill>
                    <a:blip r:embed="rId340"/>
                    <a:stretch>
                      <a:fillRect/>
                    </a:stretch>
                  </pic:blipFill>
                  <pic:spPr>
                    <a:xfrm>
                      <a:off x="0" y="0"/>
                      <a:ext cx="2632710" cy="1838325"/>
                    </a:xfrm>
                    <a:prstGeom prst="rect">
                      <a:avLst/>
                    </a:prstGeom>
                    <a:noFill/>
                    <a:ln>
                      <a:noFill/>
                    </a:ln>
                  </pic:spPr>
                </pic:pic>
              </a:graphicData>
            </a:graphic>
          </wp:inline>
        </w:drawing>
      </w:r>
      <w:r>
        <w:rPr>
          <w:noProof/>
        </w:rPr>
        <w:drawing>
          <wp:inline distT="0" distB="0" distL="114300" distR="114300" wp14:anchorId="66FFFE51" wp14:editId="05CC4777">
            <wp:extent cx="2439035" cy="1816735"/>
            <wp:effectExtent l="0" t="0" r="635" b="7620"/>
            <wp:docPr id="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9"/>
                    <pic:cNvPicPr>
                      <a:picLocks noChangeAspect="1"/>
                    </pic:cNvPicPr>
                  </pic:nvPicPr>
                  <pic:blipFill>
                    <a:blip r:embed="rId341"/>
                    <a:stretch>
                      <a:fillRect/>
                    </a:stretch>
                  </pic:blipFill>
                  <pic:spPr>
                    <a:xfrm>
                      <a:off x="0" y="0"/>
                      <a:ext cx="2439035" cy="1816735"/>
                    </a:xfrm>
                    <a:prstGeom prst="rect">
                      <a:avLst/>
                    </a:prstGeom>
                    <a:noFill/>
                    <a:ln>
                      <a:noFill/>
                    </a:ln>
                  </pic:spPr>
                </pic:pic>
              </a:graphicData>
            </a:graphic>
          </wp:inline>
        </w:drawing>
      </w:r>
    </w:p>
    <w:p w14:paraId="2CEE4B0F" w14:textId="77777777" w:rsidR="0043250D" w:rsidRDefault="00F125C5">
      <w:pPr>
        <w:ind w:firstLineChars="300" w:firstLine="720"/>
      </w:pPr>
      <w:r>
        <w:rPr>
          <w:rFonts w:hint="eastAsia"/>
        </w:rPr>
        <w:t xml:space="preserve">(b)Projected Security Degradation  </w:t>
      </w:r>
      <w:proofErr w:type="gramStart"/>
      <w:r>
        <w:rPr>
          <w:rFonts w:hint="eastAsia"/>
        </w:rPr>
        <w:t xml:space="preserve">   (</w:t>
      </w:r>
      <w:proofErr w:type="gramEnd"/>
      <w:r>
        <w:rPr>
          <w:rFonts w:hint="eastAsia"/>
        </w:rPr>
        <w:t>c)Countermeasure Analysis</w:t>
      </w:r>
    </w:p>
    <w:p w14:paraId="4CC24A0D" w14:textId="77777777" w:rsidR="0043250D" w:rsidRDefault="00F125C5">
      <w:pPr>
        <w:jc w:val="center"/>
      </w:pPr>
      <w:r>
        <w:t>Fig</w:t>
      </w:r>
      <w:r>
        <w:rPr>
          <w:rFonts w:hint="eastAsia"/>
        </w:rPr>
        <w:t>.5</w:t>
      </w:r>
      <w:r>
        <w:t xml:space="preserve"> Cryptocurrency Security Assessment Landscape</w:t>
      </w:r>
    </w:p>
    <w:p w14:paraId="549FB920" w14:textId="77777777" w:rsidR="0043250D" w:rsidRDefault="00F125C5">
      <w:r>
        <w:t xml:space="preserve">The security assessment landscape presented in Figure </w:t>
      </w:r>
      <w:r>
        <w:rPr>
          <w:rFonts w:hint="eastAsia"/>
        </w:rPr>
        <w:t>5</w:t>
      </w:r>
      <w:r>
        <w:t xml:space="preserve"> reveals a nuanced vulnerability distribution across major cryptocurrencies. The heatmap analysis demonstrates that while all examined cryptocurrencies maintain robust defenses against traditional ECDLP attacks (scores &gt;93), their resilience against emerging neural pattern recognition attacks shows concerning variation. Bitcoin and Ethereum exhibit moderate vulnerability to neural-based attacks (scores 72 and 68 respectively), primarily due to their massive transaction volumes providing rich training data for attack models. Privacy-focused cryptocurrencies like </w:t>
      </w:r>
      <w:proofErr w:type="spellStart"/>
      <w:r>
        <w:t>Zcash</w:t>
      </w:r>
      <w:proofErr w:type="spellEnd"/>
      <w:r>
        <w:t xml:space="preserve"> and Monero demonstrate superior resistance across all attack vectors, attributed to their enhanced cryptographic protocols and deliberate obfuscation of transaction patterns. The temporal security degradation projection indicates that neural-enhanced attacks pose the most immediate threat, with effective security levels against such attacks projected to cross the critical 50% threshold by 2024 without intervention.</w:t>
      </w:r>
    </w:p>
    <w:p w14:paraId="0E8DE9C1" w14:textId="77777777" w:rsidR="0043250D" w:rsidRDefault="00F125C5">
      <w:pPr>
        <w:jc w:val="center"/>
      </w:pPr>
      <w:r>
        <w:t>Table 7. Recommended Security Parameters for Neural-Resistant Implementation</w:t>
      </w:r>
    </w:p>
    <w:tbl>
      <w:tblPr>
        <w:tblW w:w="0" w:type="auto"/>
        <w:tblCellMar>
          <w:top w:w="17" w:type="dxa"/>
          <w:left w:w="17" w:type="dxa"/>
          <w:bottom w:w="17" w:type="dxa"/>
          <w:right w:w="17" w:type="dxa"/>
        </w:tblCellMar>
        <w:tblLook w:val="04A0" w:firstRow="1" w:lastRow="0" w:firstColumn="1" w:lastColumn="0" w:noHBand="0" w:noVBand="1"/>
      </w:tblPr>
      <w:tblGrid>
        <w:gridCol w:w="1642"/>
        <w:gridCol w:w="1418"/>
        <w:gridCol w:w="1774"/>
        <w:gridCol w:w="2071"/>
        <w:gridCol w:w="1435"/>
      </w:tblGrid>
      <w:tr w:rsidR="0043250D" w14:paraId="44D67D94" w14:textId="77777777">
        <w:trPr>
          <w:tblHeader/>
        </w:trPr>
        <w:tc>
          <w:tcPr>
            <w:tcW w:w="0" w:type="auto"/>
            <w:tcBorders>
              <w:top w:val="single" w:sz="12" w:space="0" w:color="000000"/>
              <w:bottom w:val="single" w:sz="4" w:space="0" w:color="000000"/>
              <w:tl2br w:val="nil"/>
            </w:tcBorders>
            <w:shd w:val="clear" w:color="auto" w:fill="FFFFFF"/>
            <w:vAlign w:val="center"/>
          </w:tcPr>
          <w:p w14:paraId="754D3E84" w14:textId="77777777" w:rsidR="0043250D" w:rsidRDefault="00F125C5">
            <w:pPr>
              <w:jc w:val="center"/>
              <w:rPr>
                <w:color w:val="000000"/>
              </w:rPr>
            </w:pPr>
            <w:r>
              <w:rPr>
                <w:color w:val="000000"/>
              </w:rPr>
              <w:t>Parameter Category</w:t>
            </w:r>
          </w:p>
        </w:tc>
        <w:tc>
          <w:tcPr>
            <w:tcW w:w="0" w:type="auto"/>
            <w:tcBorders>
              <w:top w:val="single" w:sz="12" w:space="0" w:color="000000"/>
              <w:bottom w:val="single" w:sz="4" w:space="0" w:color="000000"/>
            </w:tcBorders>
            <w:shd w:val="clear" w:color="auto" w:fill="FFFFFF"/>
            <w:vAlign w:val="center"/>
          </w:tcPr>
          <w:p w14:paraId="2F645101" w14:textId="77777777" w:rsidR="0043250D" w:rsidRDefault="00F125C5">
            <w:pPr>
              <w:jc w:val="center"/>
              <w:rPr>
                <w:color w:val="000000"/>
              </w:rPr>
            </w:pPr>
            <w:r>
              <w:rPr>
                <w:color w:val="000000"/>
              </w:rPr>
              <w:t>Current Standard</w:t>
            </w:r>
          </w:p>
        </w:tc>
        <w:tc>
          <w:tcPr>
            <w:tcW w:w="0" w:type="auto"/>
            <w:tcBorders>
              <w:top w:val="single" w:sz="12" w:space="0" w:color="000000"/>
              <w:bottom w:val="single" w:sz="4" w:space="0" w:color="000000"/>
            </w:tcBorders>
            <w:shd w:val="clear" w:color="auto" w:fill="FFFFFF"/>
            <w:vAlign w:val="center"/>
          </w:tcPr>
          <w:p w14:paraId="3684615D" w14:textId="77777777" w:rsidR="0043250D" w:rsidRDefault="00F125C5">
            <w:pPr>
              <w:jc w:val="center"/>
              <w:rPr>
                <w:color w:val="000000"/>
              </w:rPr>
            </w:pPr>
            <w:r>
              <w:rPr>
                <w:color w:val="000000"/>
              </w:rPr>
              <w:t>Recommended Minimum</w:t>
            </w:r>
          </w:p>
        </w:tc>
        <w:tc>
          <w:tcPr>
            <w:tcW w:w="0" w:type="auto"/>
            <w:tcBorders>
              <w:top w:val="single" w:sz="12" w:space="0" w:color="000000"/>
              <w:bottom w:val="single" w:sz="4" w:space="0" w:color="000000"/>
            </w:tcBorders>
            <w:shd w:val="clear" w:color="auto" w:fill="FFFFFF"/>
            <w:vAlign w:val="center"/>
          </w:tcPr>
          <w:p w14:paraId="0F980A00" w14:textId="77777777" w:rsidR="0043250D" w:rsidRDefault="00F125C5">
            <w:pPr>
              <w:jc w:val="center"/>
              <w:rPr>
                <w:color w:val="000000"/>
              </w:rPr>
            </w:pPr>
            <w:r>
              <w:rPr>
                <w:color w:val="000000"/>
              </w:rPr>
              <w:t>Optimal Configuration</w:t>
            </w:r>
          </w:p>
        </w:tc>
        <w:tc>
          <w:tcPr>
            <w:tcW w:w="0" w:type="auto"/>
            <w:tcBorders>
              <w:top w:val="single" w:sz="12" w:space="0" w:color="000000"/>
              <w:bottom w:val="single" w:sz="4" w:space="0" w:color="000000"/>
            </w:tcBorders>
            <w:shd w:val="clear" w:color="auto" w:fill="FFFFFF"/>
            <w:vAlign w:val="center"/>
          </w:tcPr>
          <w:p w14:paraId="56C453FA" w14:textId="77777777" w:rsidR="0043250D" w:rsidRDefault="00F125C5">
            <w:pPr>
              <w:jc w:val="center"/>
              <w:rPr>
                <w:color w:val="000000"/>
              </w:rPr>
            </w:pPr>
            <w:r>
              <w:rPr>
                <w:color w:val="000000"/>
              </w:rPr>
              <w:t>Performance Impact</w:t>
            </w:r>
          </w:p>
        </w:tc>
      </w:tr>
      <w:tr w:rsidR="0043250D" w14:paraId="783253F3" w14:textId="77777777">
        <w:tc>
          <w:tcPr>
            <w:tcW w:w="0" w:type="auto"/>
            <w:tcBorders>
              <w:top w:val="single" w:sz="4" w:space="0" w:color="000000"/>
            </w:tcBorders>
            <w:shd w:val="clear" w:color="auto" w:fill="FFFFFF"/>
            <w:vAlign w:val="center"/>
          </w:tcPr>
          <w:p w14:paraId="739C75D9" w14:textId="77777777" w:rsidR="0043250D" w:rsidRDefault="00F125C5">
            <w:pPr>
              <w:jc w:val="center"/>
              <w:rPr>
                <w:color w:val="000000"/>
              </w:rPr>
            </w:pPr>
            <w:r>
              <w:rPr>
                <w:color w:val="000000"/>
              </w:rPr>
              <w:t>Curve Field Size</w:t>
            </w:r>
          </w:p>
        </w:tc>
        <w:tc>
          <w:tcPr>
            <w:tcW w:w="0" w:type="auto"/>
            <w:tcBorders>
              <w:top w:val="single" w:sz="4" w:space="0" w:color="000000"/>
            </w:tcBorders>
            <w:shd w:val="clear" w:color="auto" w:fill="FFFFFF"/>
            <w:vAlign w:val="center"/>
          </w:tcPr>
          <w:p w14:paraId="5461F2ED" w14:textId="77777777" w:rsidR="0043250D" w:rsidRDefault="00F125C5">
            <w:pPr>
              <w:jc w:val="center"/>
              <w:rPr>
                <w:color w:val="000000"/>
              </w:rPr>
            </w:pPr>
            <w:r>
              <w:rPr>
                <w:color w:val="000000"/>
              </w:rPr>
              <w:t>256 bits</w:t>
            </w:r>
          </w:p>
        </w:tc>
        <w:tc>
          <w:tcPr>
            <w:tcW w:w="0" w:type="auto"/>
            <w:tcBorders>
              <w:top w:val="single" w:sz="4" w:space="0" w:color="000000"/>
            </w:tcBorders>
            <w:shd w:val="clear" w:color="auto" w:fill="FFFFFF"/>
            <w:vAlign w:val="center"/>
          </w:tcPr>
          <w:p w14:paraId="4CB159EB" w14:textId="77777777" w:rsidR="0043250D" w:rsidRDefault="00F125C5">
            <w:pPr>
              <w:jc w:val="center"/>
              <w:rPr>
                <w:color w:val="000000"/>
              </w:rPr>
            </w:pPr>
            <w:r>
              <w:rPr>
                <w:color w:val="000000"/>
              </w:rPr>
              <w:t>384 bits</w:t>
            </w:r>
          </w:p>
        </w:tc>
        <w:tc>
          <w:tcPr>
            <w:tcW w:w="0" w:type="auto"/>
            <w:tcBorders>
              <w:top w:val="single" w:sz="4" w:space="0" w:color="000000"/>
            </w:tcBorders>
            <w:shd w:val="clear" w:color="auto" w:fill="FFFFFF"/>
            <w:vAlign w:val="center"/>
          </w:tcPr>
          <w:p w14:paraId="4AD374D2" w14:textId="77777777" w:rsidR="0043250D" w:rsidRDefault="00F125C5">
            <w:pPr>
              <w:jc w:val="center"/>
              <w:rPr>
                <w:color w:val="000000"/>
              </w:rPr>
            </w:pPr>
            <w:r>
              <w:rPr>
                <w:color w:val="000000"/>
              </w:rPr>
              <w:t>521 bits</w:t>
            </w:r>
          </w:p>
        </w:tc>
        <w:tc>
          <w:tcPr>
            <w:tcW w:w="0" w:type="auto"/>
            <w:tcBorders>
              <w:top w:val="single" w:sz="4" w:space="0" w:color="000000"/>
            </w:tcBorders>
            <w:shd w:val="clear" w:color="auto" w:fill="FFFFFF"/>
            <w:vAlign w:val="center"/>
          </w:tcPr>
          <w:p w14:paraId="2D357E12" w14:textId="77777777" w:rsidR="0043250D" w:rsidRDefault="00F125C5">
            <w:pPr>
              <w:jc w:val="center"/>
              <w:rPr>
                <w:color w:val="000000"/>
              </w:rPr>
            </w:pPr>
            <w:r>
              <w:rPr>
                <w:color w:val="000000"/>
              </w:rPr>
              <w:t>+35% computation</w:t>
            </w:r>
          </w:p>
        </w:tc>
      </w:tr>
      <w:tr w:rsidR="0043250D" w14:paraId="03657E56" w14:textId="77777777">
        <w:tc>
          <w:tcPr>
            <w:tcW w:w="0" w:type="auto"/>
            <w:shd w:val="clear" w:color="auto" w:fill="FFFFFF"/>
            <w:vAlign w:val="center"/>
          </w:tcPr>
          <w:p w14:paraId="3DCB8232" w14:textId="77777777" w:rsidR="0043250D" w:rsidRDefault="00F125C5">
            <w:pPr>
              <w:jc w:val="center"/>
              <w:rPr>
                <w:color w:val="000000"/>
              </w:rPr>
            </w:pPr>
            <w:r>
              <w:rPr>
                <w:color w:val="000000"/>
              </w:rPr>
              <w:t>Nonce Generation</w:t>
            </w:r>
          </w:p>
        </w:tc>
        <w:tc>
          <w:tcPr>
            <w:tcW w:w="0" w:type="auto"/>
            <w:shd w:val="clear" w:color="auto" w:fill="FFFFFF"/>
            <w:vAlign w:val="center"/>
          </w:tcPr>
          <w:p w14:paraId="434E87D0" w14:textId="77777777" w:rsidR="0043250D" w:rsidRDefault="00F125C5">
            <w:pPr>
              <w:jc w:val="center"/>
              <w:rPr>
                <w:color w:val="000000"/>
              </w:rPr>
            </w:pPr>
            <w:r>
              <w:rPr>
                <w:color w:val="000000"/>
              </w:rPr>
              <w:t>RFC 6979</w:t>
            </w:r>
          </w:p>
        </w:tc>
        <w:tc>
          <w:tcPr>
            <w:tcW w:w="0" w:type="auto"/>
            <w:shd w:val="clear" w:color="auto" w:fill="FFFFFF"/>
            <w:vAlign w:val="center"/>
          </w:tcPr>
          <w:p w14:paraId="36BD13A0" w14:textId="77777777" w:rsidR="0043250D" w:rsidRDefault="00F125C5">
            <w:pPr>
              <w:jc w:val="center"/>
              <w:rPr>
                <w:color w:val="000000"/>
              </w:rPr>
            </w:pPr>
            <w:r>
              <w:rPr>
                <w:color w:val="000000"/>
              </w:rPr>
              <w:t>Deterministic + Salt</w:t>
            </w:r>
          </w:p>
        </w:tc>
        <w:tc>
          <w:tcPr>
            <w:tcW w:w="0" w:type="auto"/>
            <w:shd w:val="clear" w:color="auto" w:fill="FFFFFF"/>
            <w:vAlign w:val="center"/>
          </w:tcPr>
          <w:p w14:paraId="0EA6AB88" w14:textId="77777777" w:rsidR="0043250D" w:rsidRDefault="00F125C5">
            <w:pPr>
              <w:jc w:val="center"/>
              <w:rPr>
                <w:color w:val="000000"/>
              </w:rPr>
            </w:pPr>
            <w:r>
              <w:rPr>
                <w:color w:val="000000"/>
              </w:rPr>
              <w:t>Hardware RNG + Verification</w:t>
            </w:r>
          </w:p>
        </w:tc>
        <w:tc>
          <w:tcPr>
            <w:tcW w:w="0" w:type="auto"/>
            <w:shd w:val="clear" w:color="auto" w:fill="FFFFFF"/>
            <w:vAlign w:val="center"/>
          </w:tcPr>
          <w:p w14:paraId="2B0F420C" w14:textId="77777777" w:rsidR="0043250D" w:rsidRDefault="00F125C5">
            <w:pPr>
              <w:jc w:val="center"/>
              <w:rPr>
                <w:color w:val="000000"/>
              </w:rPr>
            </w:pPr>
            <w:r>
              <w:rPr>
                <w:color w:val="000000"/>
              </w:rPr>
              <w:t>+12% latency</w:t>
            </w:r>
          </w:p>
        </w:tc>
      </w:tr>
      <w:tr w:rsidR="0043250D" w14:paraId="20C4D790" w14:textId="77777777">
        <w:tc>
          <w:tcPr>
            <w:tcW w:w="0" w:type="auto"/>
            <w:shd w:val="clear" w:color="auto" w:fill="FFFFFF"/>
            <w:vAlign w:val="center"/>
          </w:tcPr>
          <w:p w14:paraId="67AC50A7" w14:textId="77777777" w:rsidR="0043250D" w:rsidRDefault="00F125C5">
            <w:pPr>
              <w:jc w:val="center"/>
              <w:rPr>
                <w:color w:val="000000"/>
              </w:rPr>
            </w:pPr>
            <w:r>
              <w:rPr>
                <w:color w:val="000000"/>
              </w:rPr>
              <w:t>Key Derivation</w:t>
            </w:r>
          </w:p>
        </w:tc>
        <w:tc>
          <w:tcPr>
            <w:tcW w:w="0" w:type="auto"/>
            <w:shd w:val="clear" w:color="auto" w:fill="FFFFFF"/>
            <w:vAlign w:val="center"/>
          </w:tcPr>
          <w:p w14:paraId="589F0556" w14:textId="77777777" w:rsidR="0043250D" w:rsidRDefault="00F125C5">
            <w:pPr>
              <w:jc w:val="center"/>
              <w:rPr>
                <w:color w:val="000000"/>
              </w:rPr>
            </w:pPr>
            <w:r>
              <w:rPr>
                <w:color w:val="000000"/>
              </w:rPr>
              <w:t>BIP32 HD</w:t>
            </w:r>
          </w:p>
        </w:tc>
        <w:tc>
          <w:tcPr>
            <w:tcW w:w="0" w:type="auto"/>
            <w:shd w:val="clear" w:color="auto" w:fill="FFFFFF"/>
            <w:vAlign w:val="center"/>
          </w:tcPr>
          <w:p w14:paraId="679C98F2" w14:textId="77777777" w:rsidR="0043250D" w:rsidRDefault="00F125C5">
            <w:pPr>
              <w:jc w:val="center"/>
              <w:rPr>
                <w:color w:val="000000"/>
              </w:rPr>
            </w:pPr>
            <w:r>
              <w:rPr>
                <w:color w:val="000000"/>
              </w:rPr>
              <w:t>Argon2id (t=3, m=64MB)</w:t>
            </w:r>
          </w:p>
        </w:tc>
        <w:tc>
          <w:tcPr>
            <w:tcW w:w="0" w:type="auto"/>
            <w:shd w:val="clear" w:color="auto" w:fill="FFFFFF"/>
            <w:vAlign w:val="center"/>
          </w:tcPr>
          <w:p w14:paraId="7DA45A8C" w14:textId="77777777" w:rsidR="0043250D" w:rsidRDefault="00F125C5">
            <w:pPr>
              <w:jc w:val="center"/>
              <w:rPr>
                <w:color w:val="000000"/>
              </w:rPr>
            </w:pPr>
            <w:r>
              <w:rPr>
                <w:color w:val="000000"/>
              </w:rPr>
              <w:t>Post-quantum KDF</w:t>
            </w:r>
          </w:p>
        </w:tc>
        <w:tc>
          <w:tcPr>
            <w:tcW w:w="0" w:type="auto"/>
            <w:shd w:val="clear" w:color="auto" w:fill="FFFFFF"/>
            <w:vAlign w:val="center"/>
          </w:tcPr>
          <w:p w14:paraId="25329683" w14:textId="77777777" w:rsidR="0043250D" w:rsidRDefault="00F125C5">
            <w:pPr>
              <w:jc w:val="center"/>
              <w:rPr>
                <w:color w:val="000000"/>
              </w:rPr>
            </w:pPr>
            <w:r>
              <w:rPr>
                <w:color w:val="000000"/>
              </w:rPr>
              <w:t>+8% memory</w:t>
            </w:r>
          </w:p>
        </w:tc>
      </w:tr>
      <w:tr w:rsidR="0043250D" w14:paraId="573B7E2C" w14:textId="77777777">
        <w:tc>
          <w:tcPr>
            <w:tcW w:w="0" w:type="auto"/>
            <w:shd w:val="clear" w:color="auto" w:fill="FFFFFF"/>
            <w:vAlign w:val="center"/>
          </w:tcPr>
          <w:p w14:paraId="3A8E7D17" w14:textId="77777777" w:rsidR="0043250D" w:rsidRDefault="00F125C5">
            <w:pPr>
              <w:jc w:val="center"/>
              <w:rPr>
                <w:color w:val="000000"/>
              </w:rPr>
            </w:pPr>
            <w:r>
              <w:rPr>
                <w:color w:val="000000"/>
              </w:rPr>
              <w:t>Signature Scheme</w:t>
            </w:r>
          </w:p>
        </w:tc>
        <w:tc>
          <w:tcPr>
            <w:tcW w:w="0" w:type="auto"/>
            <w:shd w:val="clear" w:color="auto" w:fill="FFFFFF"/>
            <w:vAlign w:val="center"/>
          </w:tcPr>
          <w:p w14:paraId="0761A3AA" w14:textId="77777777" w:rsidR="0043250D" w:rsidRDefault="00F125C5">
            <w:pPr>
              <w:jc w:val="center"/>
              <w:rPr>
                <w:color w:val="000000"/>
              </w:rPr>
            </w:pPr>
            <w:r>
              <w:rPr>
                <w:color w:val="000000"/>
              </w:rPr>
              <w:t>ECDSA</w:t>
            </w:r>
          </w:p>
        </w:tc>
        <w:tc>
          <w:tcPr>
            <w:tcW w:w="0" w:type="auto"/>
            <w:shd w:val="clear" w:color="auto" w:fill="FFFFFF"/>
            <w:vAlign w:val="center"/>
          </w:tcPr>
          <w:p w14:paraId="47D06F19" w14:textId="77777777" w:rsidR="0043250D" w:rsidRDefault="00F125C5">
            <w:pPr>
              <w:jc w:val="center"/>
              <w:rPr>
                <w:color w:val="000000"/>
              </w:rPr>
            </w:pPr>
            <w:proofErr w:type="spellStart"/>
            <w:r>
              <w:rPr>
                <w:color w:val="000000"/>
              </w:rPr>
              <w:t>EdDSA</w:t>
            </w:r>
            <w:proofErr w:type="spellEnd"/>
            <w:r>
              <w:rPr>
                <w:color w:val="000000"/>
              </w:rPr>
              <w:t xml:space="preserve"> with blinding</w:t>
            </w:r>
          </w:p>
        </w:tc>
        <w:tc>
          <w:tcPr>
            <w:tcW w:w="0" w:type="auto"/>
            <w:shd w:val="clear" w:color="auto" w:fill="FFFFFF"/>
            <w:vAlign w:val="center"/>
          </w:tcPr>
          <w:p w14:paraId="2242F0B8" w14:textId="77777777" w:rsidR="0043250D" w:rsidRDefault="00F125C5">
            <w:pPr>
              <w:jc w:val="center"/>
              <w:rPr>
                <w:color w:val="000000"/>
              </w:rPr>
            </w:pPr>
            <w:proofErr w:type="spellStart"/>
            <w:r>
              <w:rPr>
                <w:color w:val="000000"/>
              </w:rPr>
              <w:t>Dilithium</w:t>
            </w:r>
            <w:proofErr w:type="spellEnd"/>
            <w:r>
              <w:rPr>
                <w:color w:val="000000"/>
              </w:rPr>
              <w:t>-ECDSA hybrid</w:t>
            </w:r>
          </w:p>
        </w:tc>
        <w:tc>
          <w:tcPr>
            <w:tcW w:w="0" w:type="auto"/>
            <w:shd w:val="clear" w:color="auto" w:fill="FFFFFF"/>
            <w:vAlign w:val="center"/>
          </w:tcPr>
          <w:p w14:paraId="7D198620" w14:textId="77777777" w:rsidR="0043250D" w:rsidRDefault="00F125C5">
            <w:pPr>
              <w:jc w:val="center"/>
              <w:rPr>
                <w:color w:val="000000"/>
              </w:rPr>
            </w:pPr>
            <w:r>
              <w:rPr>
                <w:color w:val="000000"/>
              </w:rPr>
              <w:t>+45% size</w:t>
            </w:r>
          </w:p>
        </w:tc>
      </w:tr>
      <w:tr w:rsidR="0043250D" w14:paraId="69DBF9D0" w14:textId="77777777">
        <w:tc>
          <w:tcPr>
            <w:tcW w:w="0" w:type="auto"/>
            <w:shd w:val="clear" w:color="auto" w:fill="FFFFFF"/>
            <w:vAlign w:val="center"/>
          </w:tcPr>
          <w:p w14:paraId="20644444" w14:textId="77777777" w:rsidR="0043250D" w:rsidRDefault="00F125C5">
            <w:pPr>
              <w:jc w:val="center"/>
              <w:rPr>
                <w:color w:val="000000"/>
              </w:rPr>
            </w:pPr>
            <w:r>
              <w:rPr>
                <w:color w:val="000000"/>
              </w:rPr>
              <w:t>Implementation</w:t>
            </w:r>
          </w:p>
        </w:tc>
        <w:tc>
          <w:tcPr>
            <w:tcW w:w="0" w:type="auto"/>
            <w:shd w:val="clear" w:color="auto" w:fill="FFFFFF"/>
            <w:vAlign w:val="center"/>
          </w:tcPr>
          <w:p w14:paraId="419B95DB" w14:textId="77777777" w:rsidR="0043250D" w:rsidRDefault="00F125C5">
            <w:pPr>
              <w:jc w:val="center"/>
              <w:rPr>
                <w:color w:val="000000"/>
              </w:rPr>
            </w:pPr>
            <w:r>
              <w:rPr>
                <w:color w:val="000000"/>
              </w:rPr>
              <w:t>Variable-time</w:t>
            </w:r>
          </w:p>
        </w:tc>
        <w:tc>
          <w:tcPr>
            <w:tcW w:w="0" w:type="auto"/>
            <w:shd w:val="clear" w:color="auto" w:fill="FFFFFF"/>
            <w:vAlign w:val="center"/>
          </w:tcPr>
          <w:p w14:paraId="08D0D265" w14:textId="77777777" w:rsidR="0043250D" w:rsidRDefault="00F125C5">
            <w:pPr>
              <w:jc w:val="center"/>
              <w:rPr>
                <w:color w:val="000000"/>
              </w:rPr>
            </w:pPr>
            <w:r>
              <w:rPr>
                <w:color w:val="000000"/>
              </w:rPr>
              <w:t>Constant-time + SCA guards</w:t>
            </w:r>
          </w:p>
        </w:tc>
        <w:tc>
          <w:tcPr>
            <w:tcW w:w="0" w:type="auto"/>
            <w:shd w:val="clear" w:color="auto" w:fill="FFFFFF"/>
            <w:vAlign w:val="center"/>
          </w:tcPr>
          <w:p w14:paraId="4E242C61" w14:textId="77777777" w:rsidR="0043250D" w:rsidRDefault="00F125C5">
            <w:pPr>
              <w:jc w:val="center"/>
              <w:rPr>
                <w:color w:val="000000"/>
              </w:rPr>
            </w:pPr>
            <w:r>
              <w:rPr>
                <w:color w:val="000000"/>
              </w:rPr>
              <w:t>Formally verified</w:t>
            </w:r>
          </w:p>
        </w:tc>
        <w:tc>
          <w:tcPr>
            <w:tcW w:w="0" w:type="auto"/>
            <w:shd w:val="clear" w:color="auto" w:fill="FFFFFF"/>
            <w:vAlign w:val="center"/>
          </w:tcPr>
          <w:p w14:paraId="5CC76E36" w14:textId="77777777" w:rsidR="0043250D" w:rsidRDefault="00F125C5">
            <w:pPr>
              <w:jc w:val="center"/>
              <w:rPr>
                <w:color w:val="000000"/>
              </w:rPr>
            </w:pPr>
            <w:r>
              <w:rPr>
                <w:color w:val="000000"/>
              </w:rPr>
              <w:t>+20% development</w:t>
            </w:r>
          </w:p>
        </w:tc>
      </w:tr>
      <w:tr w:rsidR="0043250D" w14:paraId="75009883" w14:textId="77777777">
        <w:tc>
          <w:tcPr>
            <w:tcW w:w="0" w:type="auto"/>
            <w:tcBorders>
              <w:bottom w:val="single" w:sz="12" w:space="0" w:color="000000"/>
            </w:tcBorders>
            <w:shd w:val="clear" w:color="auto" w:fill="FFFFFF"/>
            <w:vAlign w:val="center"/>
          </w:tcPr>
          <w:p w14:paraId="370B857E" w14:textId="77777777" w:rsidR="0043250D" w:rsidRDefault="00F125C5">
            <w:pPr>
              <w:jc w:val="center"/>
              <w:rPr>
                <w:color w:val="000000"/>
              </w:rPr>
            </w:pPr>
            <w:r>
              <w:rPr>
                <w:color w:val="000000"/>
              </w:rPr>
              <w:t>Curve Selection</w:t>
            </w:r>
          </w:p>
        </w:tc>
        <w:tc>
          <w:tcPr>
            <w:tcW w:w="0" w:type="auto"/>
            <w:tcBorders>
              <w:bottom w:val="single" w:sz="12" w:space="0" w:color="000000"/>
            </w:tcBorders>
            <w:shd w:val="clear" w:color="auto" w:fill="FFFFFF"/>
            <w:vAlign w:val="center"/>
          </w:tcPr>
          <w:p w14:paraId="500CFFF3" w14:textId="77777777" w:rsidR="0043250D" w:rsidRDefault="00F125C5">
            <w:pPr>
              <w:jc w:val="center"/>
              <w:rPr>
                <w:color w:val="000000"/>
              </w:rPr>
            </w:pPr>
            <w:r>
              <w:rPr>
                <w:color w:val="000000"/>
              </w:rPr>
              <w:t>secp256k1</w:t>
            </w:r>
          </w:p>
        </w:tc>
        <w:tc>
          <w:tcPr>
            <w:tcW w:w="0" w:type="auto"/>
            <w:tcBorders>
              <w:bottom w:val="single" w:sz="12" w:space="0" w:color="000000"/>
            </w:tcBorders>
            <w:shd w:val="clear" w:color="auto" w:fill="FFFFFF"/>
            <w:vAlign w:val="center"/>
          </w:tcPr>
          <w:p w14:paraId="1DC3EA91" w14:textId="77777777" w:rsidR="0043250D" w:rsidRDefault="00F125C5">
            <w:pPr>
              <w:jc w:val="center"/>
              <w:rPr>
                <w:color w:val="000000"/>
              </w:rPr>
            </w:pPr>
            <w:r>
              <w:rPr>
                <w:color w:val="000000"/>
              </w:rPr>
              <w:t>P-384 or Ed448</w:t>
            </w:r>
          </w:p>
        </w:tc>
        <w:tc>
          <w:tcPr>
            <w:tcW w:w="0" w:type="auto"/>
            <w:tcBorders>
              <w:bottom w:val="single" w:sz="12" w:space="0" w:color="000000"/>
            </w:tcBorders>
            <w:shd w:val="clear" w:color="auto" w:fill="FFFFFF"/>
            <w:vAlign w:val="center"/>
          </w:tcPr>
          <w:p w14:paraId="000A75A0" w14:textId="77777777" w:rsidR="0043250D" w:rsidRDefault="00F125C5">
            <w:pPr>
              <w:jc w:val="center"/>
              <w:rPr>
                <w:color w:val="000000"/>
              </w:rPr>
            </w:pPr>
            <w:r>
              <w:rPr>
                <w:color w:val="000000"/>
              </w:rPr>
              <w:t xml:space="preserve">Goldilocks or </w:t>
            </w:r>
            <w:proofErr w:type="spellStart"/>
            <w:r>
              <w:rPr>
                <w:color w:val="000000"/>
              </w:rPr>
              <w:t>FourQ</w:t>
            </w:r>
            <w:proofErr w:type="spellEnd"/>
          </w:p>
        </w:tc>
        <w:tc>
          <w:tcPr>
            <w:tcW w:w="0" w:type="auto"/>
            <w:tcBorders>
              <w:bottom w:val="single" w:sz="12" w:space="0" w:color="000000"/>
            </w:tcBorders>
            <w:shd w:val="clear" w:color="auto" w:fill="FFFFFF"/>
            <w:vAlign w:val="center"/>
          </w:tcPr>
          <w:p w14:paraId="2C4F3067" w14:textId="77777777" w:rsidR="0043250D" w:rsidRDefault="00F125C5">
            <w:pPr>
              <w:jc w:val="center"/>
              <w:rPr>
                <w:color w:val="000000"/>
              </w:rPr>
            </w:pPr>
            <w:r>
              <w:rPr>
                <w:color w:val="000000"/>
              </w:rPr>
              <w:t>Neutral</w:t>
            </w:r>
          </w:p>
        </w:tc>
      </w:tr>
    </w:tbl>
    <w:p w14:paraId="32E7D0CD" w14:textId="77777777" w:rsidR="0043250D" w:rsidRDefault="00F125C5">
      <w:r>
        <w:t xml:space="preserve">The parameter recommendations in Table 7 reflect a comprehensive analysis of security-performance trade-offs in the context of neural-enhanced threats. The transition from 256-bit to 384-bit curves provides a 2^64 increase in classical security while maintaining practical performance characteristics. Deterministic nonce </w:t>
      </w:r>
      <w:r>
        <w:lastRenderedPageBreak/>
        <w:t>generation with additional salt injection prevents both biased and reused nonce vulnerabilities that our framework successfully exploited. The adoption of memory-hard key derivation functions creates a computational barrier against large-scale neural analysis by increasing the cost of dataset generation. Notably, the performance impacts remain within acceptable bounds for most applications, with the exception of signature size increase in hybrid schemes designed for quantum resistance.</w:t>
      </w:r>
    </w:p>
    <w:p w14:paraId="02422204" w14:textId="77777777" w:rsidR="0043250D" w:rsidRDefault="00F125C5">
      <w:r>
        <w:t>Countermeasure development against DNN-based attacks requires a multi-layered approach addressing both algorithmic and implementation vulnerabilities. The effectiveness analysis reveals that post-quantum migration offers the highest security guarantee but incurs substantial implementation costs. More immediately deployable countermeasures include constant-time implementations with side-channel guards, achieving 78% effectiveness against current neural attacks. Cryptographic blinding techniques demonstrate 82% effectiveness by randomizing the attack surface, preventing neural networks from learning consistent patterns. Dynamic curve rotation, while moderately effective at 71%, introduces operational complexity that may not justify the security gains for all applications.</w:t>
      </w:r>
    </w:p>
    <w:p w14:paraId="3E1FA941" w14:textId="77777777" w:rsidR="0043250D" w:rsidRDefault="00F125C5">
      <w:pPr>
        <w:jc w:val="center"/>
      </w:pPr>
      <w:r>
        <w:t>Table 8. Neural Attack Mitigation Strategies and Deployment Timeline</w:t>
      </w:r>
    </w:p>
    <w:tbl>
      <w:tblPr>
        <w:tblW w:w="0" w:type="auto"/>
        <w:tblCellMar>
          <w:top w:w="17" w:type="dxa"/>
          <w:left w:w="17" w:type="dxa"/>
          <w:bottom w:w="17" w:type="dxa"/>
          <w:right w:w="17" w:type="dxa"/>
        </w:tblCellMar>
        <w:tblLook w:val="04A0" w:firstRow="1" w:lastRow="0" w:firstColumn="1" w:lastColumn="0" w:noHBand="0" w:noVBand="1"/>
      </w:tblPr>
      <w:tblGrid>
        <w:gridCol w:w="2193"/>
        <w:gridCol w:w="2231"/>
        <w:gridCol w:w="1223"/>
        <w:gridCol w:w="1001"/>
        <w:gridCol w:w="1692"/>
      </w:tblGrid>
      <w:tr w:rsidR="0043250D" w14:paraId="309A206E" w14:textId="77777777">
        <w:trPr>
          <w:tblHeader/>
        </w:trPr>
        <w:tc>
          <w:tcPr>
            <w:tcW w:w="0" w:type="auto"/>
            <w:tcBorders>
              <w:top w:val="single" w:sz="12" w:space="0" w:color="000000"/>
              <w:bottom w:val="single" w:sz="4" w:space="0" w:color="000000"/>
              <w:tl2br w:val="nil"/>
            </w:tcBorders>
            <w:shd w:val="clear" w:color="auto" w:fill="FFFFFF"/>
            <w:vAlign w:val="center"/>
          </w:tcPr>
          <w:p w14:paraId="5FACE620" w14:textId="77777777" w:rsidR="0043250D" w:rsidRDefault="00F125C5">
            <w:pPr>
              <w:jc w:val="center"/>
              <w:rPr>
                <w:color w:val="000000"/>
              </w:rPr>
            </w:pPr>
            <w:r>
              <w:rPr>
                <w:color w:val="000000"/>
              </w:rPr>
              <w:t>Mitigation Strategy</w:t>
            </w:r>
          </w:p>
        </w:tc>
        <w:tc>
          <w:tcPr>
            <w:tcW w:w="0" w:type="auto"/>
            <w:tcBorders>
              <w:top w:val="single" w:sz="12" w:space="0" w:color="000000"/>
              <w:bottom w:val="single" w:sz="4" w:space="0" w:color="000000"/>
            </w:tcBorders>
            <w:shd w:val="clear" w:color="auto" w:fill="FFFFFF"/>
            <w:vAlign w:val="center"/>
          </w:tcPr>
          <w:p w14:paraId="07053D5C" w14:textId="77777777" w:rsidR="0043250D" w:rsidRDefault="00F125C5">
            <w:pPr>
              <w:jc w:val="center"/>
              <w:rPr>
                <w:color w:val="000000"/>
              </w:rPr>
            </w:pPr>
            <w:r>
              <w:rPr>
                <w:color w:val="000000"/>
              </w:rPr>
              <w:t>Deployment Complexity</w:t>
            </w:r>
          </w:p>
        </w:tc>
        <w:tc>
          <w:tcPr>
            <w:tcW w:w="0" w:type="auto"/>
            <w:tcBorders>
              <w:top w:val="single" w:sz="12" w:space="0" w:color="000000"/>
              <w:bottom w:val="single" w:sz="4" w:space="0" w:color="000000"/>
            </w:tcBorders>
            <w:shd w:val="clear" w:color="auto" w:fill="FFFFFF"/>
            <w:vAlign w:val="center"/>
          </w:tcPr>
          <w:p w14:paraId="6F0F9CD4" w14:textId="77777777" w:rsidR="0043250D" w:rsidRDefault="00F125C5">
            <w:pPr>
              <w:jc w:val="center"/>
              <w:rPr>
                <w:color w:val="000000"/>
              </w:rPr>
            </w:pPr>
            <w:r>
              <w:rPr>
                <w:color w:val="000000"/>
              </w:rPr>
              <w:t>Timeline</w:t>
            </w:r>
          </w:p>
        </w:tc>
        <w:tc>
          <w:tcPr>
            <w:tcW w:w="0" w:type="auto"/>
            <w:tcBorders>
              <w:top w:val="single" w:sz="12" w:space="0" w:color="000000"/>
              <w:bottom w:val="single" w:sz="4" w:space="0" w:color="000000"/>
            </w:tcBorders>
            <w:shd w:val="clear" w:color="auto" w:fill="FFFFFF"/>
            <w:vAlign w:val="center"/>
          </w:tcPr>
          <w:p w14:paraId="450069E0" w14:textId="77777777" w:rsidR="0043250D" w:rsidRDefault="00F125C5">
            <w:pPr>
              <w:jc w:val="center"/>
              <w:rPr>
                <w:color w:val="000000"/>
              </w:rPr>
            </w:pPr>
            <w:r>
              <w:rPr>
                <w:color w:val="000000"/>
              </w:rPr>
              <w:t>Cost Factor</w:t>
            </w:r>
          </w:p>
        </w:tc>
        <w:tc>
          <w:tcPr>
            <w:tcW w:w="0" w:type="auto"/>
            <w:tcBorders>
              <w:top w:val="single" w:sz="12" w:space="0" w:color="000000"/>
              <w:bottom w:val="single" w:sz="4" w:space="0" w:color="000000"/>
            </w:tcBorders>
            <w:shd w:val="clear" w:color="auto" w:fill="FFFFFF"/>
            <w:vAlign w:val="center"/>
          </w:tcPr>
          <w:p w14:paraId="3BEA8FC4" w14:textId="77777777" w:rsidR="0043250D" w:rsidRDefault="00F125C5">
            <w:pPr>
              <w:jc w:val="center"/>
              <w:rPr>
                <w:color w:val="000000"/>
              </w:rPr>
            </w:pPr>
            <w:r>
              <w:rPr>
                <w:color w:val="000000"/>
              </w:rPr>
              <w:t>Long-term Viability</w:t>
            </w:r>
          </w:p>
        </w:tc>
      </w:tr>
      <w:tr w:rsidR="0043250D" w14:paraId="4ED0ED61" w14:textId="77777777">
        <w:tc>
          <w:tcPr>
            <w:tcW w:w="0" w:type="auto"/>
            <w:tcBorders>
              <w:top w:val="single" w:sz="4" w:space="0" w:color="000000"/>
            </w:tcBorders>
            <w:shd w:val="clear" w:color="auto" w:fill="FFFFFF"/>
            <w:vAlign w:val="center"/>
          </w:tcPr>
          <w:p w14:paraId="23DAE7B7" w14:textId="77777777" w:rsidR="0043250D" w:rsidRDefault="00F125C5">
            <w:pPr>
              <w:jc w:val="center"/>
              <w:rPr>
                <w:color w:val="000000"/>
              </w:rPr>
            </w:pPr>
            <w:r>
              <w:rPr>
                <w:color w:val="000000"/>
              </w:rPr>
              <w:t>Pattern Obfuscation</w:t>
            </w:r>
          </w:p>
        </w:tc>
        <w:tc>
          <w:tcPr>
            <w:tcW w:w="0" w:type="auto"/>
            <w:tcBorders>
              <w:top w:val="single" w:sz="4" w:space="0" w:color="000000"/>
            </w:tcBorders>
            <w:shd w:val="clear" w:color="auto" w:fill="FFFFFF"/>
            <w:vAlign w:val="center"/>
          </w:tcPr>
          <w:p w14:paraId="1FF82376" w14:textId="77777777" w:rsidR="0043250D" w:rsidRDefault="00F125C5">
            <w:pPr>
              <w:jc w:val="center"/>
              <w:rPr>
                <w:color w:val="000000"/>
              </w:rPr>
            </w:pPr>
            <w:r>
              <w:rPr>
                <w:color w:val="000000"/>
              </w:rPr>
              <w:t>Low - Software update</w:t>
            </w:r>
          </w:p>
        </w:tc>
        <w:tc>
          <w:tcPr>
            <w:tcW w:w="0" w:type="auto"/>
            <w:tcBorders>
              <w:top w:val="single" w:sz="4" w:space="0" w:color="000000"/>
            </w:tcBorders>
            <w:shd w:val="clear" w:color="auto" w:fill="FFFFFF"/>
            <w:vAlign w:val="center"/>
          </w:tcPr>
          <w:p w14:paraId="0D752064" w14:textId="77777777" w:rsidR="0043250D" w:rsidRDefault="00F125C5">
            <w:pPr>
              <w:jc w:val="center"/>
              <w:rPr>
                <w:color w:val="000000"/>
              </w:rPr>
            </w:pPr>
            <w:r>
              <w:rPr>
                <w:color w:val="000000"/>
              </w:rPr>
              <w:t>3-6 months</w:t>
            </w:r>
          </w:p>
        </w:tc>
        <w:tc>
          <w:tcPr>
            <w:tcW w:w="0" w:type="auto"/>
            <w:tcBorders>
              <w:top w:val="single" w:sz="4" w:space="0" w:color="000000"/>
            </w:tcBorders>
            <w:shd w:val="clear" w:color="auto" w:fill="FFFFFF"/>
            <w:vAlign w:val="center"/>
          </w:tcPr>
          <w:p w14:paraId="61684A7B" w14:textId="77777777" w:rsidR="0043250D" w:rsidRDefault="00F125C5">
            <w:pPr>
              <w:jc w:val="center"/>
              <w:rPr>
                <w:color w:val="000000"/>
              </w:rPr>
            </w:pPr>
            <w:r>
              <w:rPr>
                <w:color w:val="000000"/>
              </w:rPr>
              <w:t>1.2x</w:t>
            </w:r>
          </w:p>
        </w:tc>
        <w:tc>
          <w:tcPr>
            <w:tcW w:w="0" w:type="auto"/>
            <w:tcBorders>
              <w:top w:val="single" w:sz="4" w:space="0" w:color="000000"/>
            </w:tcBorders>
            <w:shd w:val="clear" w:color="auto" w:fill="FFFFFF"/>
            <w:vAlign w:val="center"/>
          </w:tcPr>
          <w:p w14:paraId="78FE4CB0" w14:textId="77777777" w:rsidR="0043250D" w:rsidRDefault="00F125C5">
            <w:pPr>
              <w:jc w:val="center"/>
              <w:rPr>
                <w:color w:val="000000"/>
              </w:rPr>
            </w:pPr>
            <w:r>
              <w:rPr>
                <w:color w:val="000000"/>
              </w:rPr>
              <w:t>Medium (3-5 years)</w:t>
            </w:r>
          </w:p>
        </w:tc>
      </w:tr>
      <w:tr w:rsidR="0043250D" w14:paraId="21EAD8FC" w14:textId="77777777">
        <w:tc>
          <w:tcPr>
            <w:tcW w:w="0" w:type="auto"/>
            <w:shd w:val="clear" w:color="auto" w:fill="FFFFFF"/>
            <w:vAlign w:val="center"/>
          </w:tcPr>
          <w:p w14:paraId="402F7C61" w14:textId="77777777" w:rsidR="0043250D" w:rsidRDefault="00F125C5">
            <w:pPr>
              <w:jc w:val="center"/>
              <w:rPr>
                <w:color w:val="000000"/>
              </w:rPr>
            </w:pPr>
            <w:r>
              <w:rPr>
                <w:color w:val="000000"/>
              </w:rPr>
              <w:t>Adversarial Training</w:t>
            </w:r>
          </w:p>
        </w:tc>
        <w:tc>
          <w:tcPr>
            <w:tcW w:w="0" w:type="auto"/>
            <w:shd w:val="clear" w:color="auto" w:fill="FFFFFF"/>
            <w:vAlign w:val="center"/>
          </w:tcPr>
          <w:p w14:paraId="78C35C6B" w14:textId="77777777" w:rsidR="0043250D" w:rsidRDefault="00F125C5">
            <w:pPr>
              <w:jc w:val="center"/>
              <w:rPr>
                <w:color w:val="000000"/>
              </w:rPr>
            </w:pPr>
            <w:r>
              <w:rPr>
                <w:color w:val="000000"/>
              </w:rPr>
              <w:t>Medium - Protocol change</w:t>
            </w:r>
          </w:p>
        </w:tc>
        <w:tc>
          <w:tcPr>
            <w:tcW w:w="0" w:type="auto"/>
            <w:shd w:val="clear" w:color="auto" w:fill="FFFFFF"/>
            <w:vAlign w:val="center"/>
          </w:tcPr>
          <w:p w14:paraId="79BD6423" w14:textId="77777777" w:rsidR="0043250D" w:rsidRDefault="00F125C5">
            <w:pPr>
              <w:jc w:val="center"/>
              <w:rPr>
                <w:color w:val="000000"/>
              </w:rPr>
            </w:pPr>
            <w:r>
              <w:rPr>
                <w:color w:val="000000"/>
              </w:rPr>
              <w:t>6-12 months</w:t>
            </w:r>
          </w:p>
        </w:tc>
        <w:tc>
          <w:tcPr>
            <w:tcW w:w="0" w:type="auto"/>
            <w:shd w:val="clear" w:color="auto" w:fill="FFFFFF"/>
            <w:vAlign w:val="center"/>
          </w:tcPr>
          <w:p w14:paraId="71B788E0" w14:textId="77777777" w:rsidR="0043250D" w:rsidRDefault="00F125C5">
            <w:pPr>
              <w:jc w:val="center"/>
              <w:rPr>
                <w:color w:val="000000"/>
              </w:rPr>
            </w:pPr>
            <w:r>
              <w:rPr>
                <w:color w:val="000000"/>
              </w:rPr>
              <w:t>1.5x</w:t>
            </w:r>
          </w:p>
        </w:tc>
        <w:tc>
          <w:tcPr>
            <w:tcW w:w="0" w:type="auto"/>
            <w:shd w:val="clear" w:color="auto" w:fill="FFFFFF"/>
            <w:vAlign w:val="center"/>
          </w:tcPr>
          <w:p w14:paraId="290AE473" w14:textId="77777777" w:rsidR="0043250D" w:rsidRDefault="00F125C5">
            <w:pPr>
              <w:jc w:val="center"/>
              <w:rPr>
                <w:color w:val="000000"/>
              </w:rPr>
            </w:pPr>
            <w:r>
              <w:rPr>
                <w:color w:val="000000"/>
              </w:rPr>
              <w:t>Low (2-3 years)</w:t>
            </w:r>
          </w:p>
        </w:tc>
      </w:tr>
      <w:tr w:rsidR="0043250D" w14:paraId="64AB9662" w14:textId="77777777">
        <w:tc>
          <w:tcPr>
            <w:tcW w:w="0" w:type="auto"/>
            <w:shd w:val="clear" w:color="auto" w:fill="FFFFFF"/>
            <w:vAlign w:val="center"/>
          </w:tcPr>
          <w:p w14:paraId="499300C8" w14:textId="77777777" w:rsidR="0043250D" w:rsidRDefault="00F125C5">
            <w:pPr>
              <w:jc w:val="center"/>
              <w:rPr>
                <w:color w:val="000000"/>
              </w:rPr>
            </w:pPr>
            <w:r>
              <w:rPr>
                <w:color w:val="000000"/>
              </w:rPr>
              <w:t>Homomorphic Signatures</w:t>
            </w:r>
          </w:p>
        </w:tc>
        <w:tc>
          <w:tcPr>
            <w:tcW w:w="0" w:type="auto"/>
            <w:shd w:val="clear" w:color="auto" w:fill="FFFFFF"/>
            <w:vAlign w:val="center"/>
          </w:tcPr>
          <w:p w14:paraId="2791CC34" w14:textId="77777777" w:rsidR="0043250D" w:rsidRDefault="00F125C5">
            <w:pPr>
              <w:jc w:val="center"/>
              <w:rPr>
                <w:color w:val="000000"/>
              </w:rPr>
            </w:pPr>
            <w:r>
              <w:rPr>
                <w:color w:val="000000"/>
              </w:rPr>
              <w:t>High - Infrastructure</w:t>
            </w:r>
          </w:p>
        </w:tc>
        <w:tc>
          <w:tcPr>
            <w:tcW w:w="0" w:type="auto"/>
            <w:shd w:val="clear" w:color="auto" w:fill="FFFFFF"/>
            <w:vAlign w:val="center"/>
          </w:tcPr>
          <w:p w14:paraId="1F53AEAD" w14:textId="77777777" w:rsidR="0043250D" w:rsidRDefault="00F125C5">
            <w:pPr>
              <w:jc w:val="center"/>
              <w:rPr>
                <w:color w:val="000000"/>
              </w:rPr>
            </w:pPr>
            <w:r>
              <w:rPr>
                <w:color w:val="000000"/>
              </w:rPr>
              <w:t>12-18 months</w:t>
            </w:r>
          </w:p>
        </w:tc>
        <w:tc>
          <w:tcPr>
            <w:tcW w:w="0" w:type="auto"/>
            <w:shd w:val="clear" w:color="auto" w:fill="FFFFFF"/>
            <w:vAlign w:val="center"/>
          </w:tcPr>
          <w:p w14:paraId="6860D6C5" w14:textId="77777777" w:rsidR="0043250D" w:rsidRDefault="00F125C5">
            <w:pPr>
              <w:jc w:val="center"/>
              <w:rPr>
                <w:color w:val="000000"/>
              </w:rPr>
            </w:pPr>
            <w:r>
              <w:rPr>
                <w:color w:val="000000"/>
              </w:rPr>
              <w:t>2.1x</w:t>
            </w:r>
          </w:p>
        </w:tc>
        <w:tc>
          <w:tcPr>
            <w:tcW w:w="0" w:type="auto"/>
            <w:shd w:val="clear" w:color="auto" w:fill="FFFFFF"/>
            <w:vAlign w:val="center"/>
          </w:tcPr>
          <w:p w14:paraId="661C3F0C" w14:textId="77777777" w:rsidR="0043250D" w:rsidRDefault="00F125C5">
            <w:pPr>
              <w:jc w:val="center"/>
              <w:rPr>
                <w:color w:val="000000"/>
              </w:rPr>
            </w:pPr>
            <w:r>
              <w:rPr>
                <w:color w:val="000000"/>
              </w:rPr>
              <w:t>High (5-10 years)</w:t>
            </w:r>
          </w:p>
        </w:tc>
      </w:tr>
      <w:tr w:rsidR="0043250D" w14:paraId="69CFF98F" w14:textId="77777777">
        <w:tc>
          <w:tcPr>
            <w:tcW w:w="0" w:type="auto"/>
            <w:shd w:val="clear" w:color="auto" w:fill="FFFFFF"/>
            <w:vAlign w:val="center"/>
          </w:tcPr>
          <w:p w14:paraId="25B52471" w14:textId="77777777" w:rsidR="0043250D" w:rsidRDefault="00F125C5">
            <w:pPr>
              <w:jc w:val="center"/>
              <w:rPr>
                <w:color w:val="000000"/>
              </w:rPr>
            </w:pPr>
            <w:r>
              <w:rPr>
                <w:color w:val="000000"/>
              </w:rPr>
              <w:t>Quantum-Safe Migration</w:t>
            </w:r>
          </w:p>
        </w:tc>
        <w:tc>
          <w:tcPr>
            <w:tcW w:w="0" w:type="auto"/>
            <w:shd w:val="clear" w:color="auto" w:fill="FFFFFF"/>
            <w:vAlign w:val="center"/>
          </w:tcPr>
          <w:p w14:paraId="3143B9AD" w14:textId="77777777" w:rsidR="0043250D" w:rsidRDefault="00F125C5">
            <w:pPr>
              <w:jc w:val="center"/>
              <w:rPr>
                <w:color w:val="000000"/>
              </w:rPr>
            </w:pPr>
            <w:r>
              <w:rPr>
                <w:color w:val="000000"/>
              </w:rPr>
              <w:t>Very High - Ecosystem</w:t>
            </w:r>
          </w:p>
        </w:tc>
        <w:tc>
          <w:tcPr>
            <w:tcW w:w="0" w:type="auto"/>
            <w:shd w:val="clear" w:color="auto" w:fill="FFFFFF"/>
            <w:vAlign w:val="center"/>
          </w:tcPr>
          <w:p w14:paraId="0E36E549" w14:textId="77777777" w:rsidR="0043250D" w:rsidRDefault="00F125C5">
            <w:pPr>
              <w:jc w:val="center"/>
              <w:rPr>
                <w:color w:val="000000"/>
              </w:rPr>
            </w:pPr>
            <w:r>
              <w:rPr>
                <w:color w:val="000000"/>
              </w:rPr>
              <w:t>24-36 months</w:t>
            </w:r>
          </w:p>
        </w:tc>
        <w:tc>
          <w:tcPr>
            <w:tcW w:w="0" w:type="auto"/>
            <w:shd w:val="clear" w:color="auto" w:fill="FFFFFF"/>
            <w:vAlign w:val="center"/>
          </w:tcPr>
          <w:p w14:paraId="6B06E747" w14:textId="77777777" w:rsidR="0043250D" w:rsidRDefault="00F125C5">
            <w:pPr>
              <w:jc w:val="center"/>
              <w:rPr>
                <w:color w:val="000000"/>
              </w:rPr>
            </w:pPr>
            <w:r>
              <w:rPr>
                <w:color w:val="000000"/>
              </w:rPr>
              <w:t>3.5x</w:t>
            </w:r>
          </w:p>
        </w:tc>
        <w:tc>
          <w:tcPr>
            <w:tcW w:w="0" w:type="auto"/>
            <w:shd w:val="clear" w:color="auto" w:fill="FFFFFF"/>
            <w:vAlign w:val="center"/>
          </w:tcPr>
          <w:p w14:paraId="02E36CC2" w14:textId="77777777" w:rsidR="0043250D" w:rsidRDefault="00F125C5">
            <w:pPr>
              <w:jc w:val="center"/>
              <w:rPr>
                <w:color w:val="000000"/>
              </w:rPr>
            </w:pPr>
            <w:r>
              <w:rPr>
                <w:color w:val="000000"/>
              </w:rPr>
              <w:t>Permanent</w:t>
            </w:r>
          </w:p>
        </w:tc>
      </w:tr>
      <w:tr w:rsidR="0043250D" w14:paraId="7E9217F1" w14:textId="77777777">
        <w:tc>
          <w:tcPr>
            <w:tcW w:w="0" w:type="auto"/>
            <w:tcBorders>
              <w:bottom w:val="single" w:sz="12" w:space="0" w:color="000000"/>
            </w:tcBorders>
            <w:shd w:val="clear" w:color="auto" w:fill="FFFFFF"/>
            <w:vAlign w:val="center"/>
          </w:tcPr>
          <w:p w14:paraId="6AA5CDCC" w14:textId="77777777" w:rsidR="0043250D" w:rsidRDefault="00F125C5">
            <w:pPr>
              <w:jc w:val="center"/>
              <w:rPr>
                <w:color w:val="000000"/>
              </w:rPr>
            </w:pPr>
            <w:r>
              <w:rPr>
                <w:color w:val="000000"/>
              </w:rPr>
              <w:t>Threshold Signatures</w:t>
            </w:r>
          </w:p>
        </w:tc>
        <w:tc>
          <w:tcPr>
            <w:tcW w:w="0" w:type="auto"/>
            <w:tcBorders>
              <w:bottom w:val="single" w:sz="12" w:space="0" w:color="000000"/>
            </w:tcBorders>
            <w:shd w:val="clear" w:color="auto" w:fill="FFFFFF"/>
            <w:vAlign w:val="center"/>
          </w:tcPr>
          <w:p w14:paraId="75D4FCB3" w14:textId="77777777" w:rsidR="0043250D" w:rsidRDefault="00F125C5">
            <w:pPr>
              <w:jc w:val="center"/>
              <w:rPr>
                <w:color w:val="000000"/>
              </w:rPr>
            </w:pPr>
            <w:r>
              <w:rPr>
                <w:color w:val="000000"/>
              </w:rPr>
              <w:t>Medium - Coordination</w:t>
            </w:r>
          </w:p>
        </w:tc>
        <w:tc>
          <w:tcPr>
            <w:tcW w:w="0" w:type="auto"/>
            <w:tcBorders>
              <w:bottom w:val="single" w:sz="12" w:space="0" w:color="000000"/>
            </w:tcBorders>
            <w:shd w:val="clear" w:color="auto" w:fill="FFFFFF"/>
            <w:vAlign w:val="center"/>
          </w:tcPr>
          <w:p w14:paraId="06EF46F5" w14:textId="77777777" w:rsidR="0043250D" w:rsidRDefault="00F125C5">
            <w:pPr>
              <w:jc w:val="center"/>
              <w:rPr>
                <w:color w:val="000000"/>
              </w:rPr>
            </w:pPr>
            <w:r>
              <w:rPr>
                <w:color w:val="000000"/>
              </w:rPr>
              <w:t>9-15 months</w:t>
            </w:r>
          </w:p>
        </w:tc>
        <w:tc>
          <w:tcPr>
            <w:tcW w:w="0" w:type="auto"/>
            <w:tcBorders>
              <w:bottom w:val="single" w:sz="12" w:space="0" w:color="000000"/>
            </w:tcBorders>
            <w:shd w:val="clear" w:color="auto" w:fill="FFFFFF"/>
            <w:vAlign w:val="center"/>
          </w:tcPr>
          <w:p w14:paraId="2481D615" w14:textId="77777777" w:rsidR="0043250D" w:rsidRDefault="00F125C5">
            <w:pPr>
              <w:jc w:val="center"/>
              <w:rPr>
                <w:color w:val="000000"/>
              </w:rPr>
            </w:pPr>
            <w:r>
              <w:rPr>
                <w:color w:val="000000"/>
              </w:rPr>
              <w:t>1.8x</w:t>
            </w:r>
          </w:p>
        </w:tc>
        <w:tc>
          <w:tcPr>
            <w:tcW w:w="0" w:type="auto"/>
            <w:tcBorders>
              <w:bottom w:val="single" w:sz="12" w:space="0" w:color="000000"/>
            </w:tcBorders>
            <w:shd w:val="clear" w:color="auto" w:fill="FFFFFF"/>
            <w:vAlign w:val="center"/>
          </w:tcPr>
          <w:p w14:paraId="23FEBC7F" w14:textId="77777777" w:rsidR="0043250D" w:rsidRDefault="00F125C5">
            <w:pPr>
              <w:jc w:val="center"/>
              <w:rPr>
                <w:color w:val="000000"/>
              </w:rPr>
            </w:pPr>
            <w:r>
              <w:rPr>
                <w:color w:val="000000"/>
              </w:rPr>
              <w:t>High (5-10 years)</w:t>
            </w:r>
          </w:p>
        </w:tc>
      </w:tr>
    </w:tbl>
    <w:p w14:paraId="45AD8784" w14:textId="77777777" w:rsidR="0043250D" w:rsidRDefault="00F125C5">
      <w:r>
        <w:t>Table 8 outlines practical migration strategies with associated deployment timelines and cost considerations. Pattern obfuscation through transaction mixing and timing randomization offers immediate protection with minimal deployment friction, though its effectiveness diminishes as neural architectures evolve. Adversarial training of defensive models provides medium-term protection but requires continuous updates as attack methods advance. Homomorphic signature schemes prevent pattern analysis by maintaining computational indistinguishability but demand significant infrastructure investment. The analysis indicates that organizations should implement pattern obfuscation immediately while planning for quantum-safe migration within a 24-month horizon.</w:t>
      </w:r>
    </w:p>
    <w:p w14:paraId="2D349C4F" w14:textId="77777777" w:rsidR="0043250D" w:rsidRDefault="00F125C5">
      <w:r>
        <w:t xml:space="preserve">The security implications extend beyond technical parameters to ecosystem-wide considerations. Exchange platforms processing millions of transactions daily create attractive targets for neural pattern analysis, necessitating enhanced operational </w:t>
      </w:r>
      <w:r>
        <w:lastRenderedPageBreak/>
        <w:t>security measures. Wallet software developers must prioritize secure randomness generation and implement defensive measures against side-channel leakage. The cryptocurrency community faces a critical decision point: proactive security enhancement requires coordinated effort and temporary performance sacrifices, but the alternative risks catastrophic security failures as neural cryptanalysis techniques mature. Our analysis strongly recommends immediate action on easily deployable countermeasures while establishing working groups for long-term quantum-safe transition planning.</w:t>
      </w:r>
    </w:p>
    <w:p w14:paraId="565D55DE" w14:textId="77777777" w:rsidR="0043250D" w:rsidRDefault="00F125C5">
      <w:pPr>
        <w:pStyle w:val="2"/>
        <w:rPr>
          <w:rFonts w:hint="default"/>
        </w:rPr>
      </w:pPr>
      <w:r>
        <w:t>4 Conclusion</w:t>
      </w:r>
    </w:p>
    <w:p w14:paraId="55B41750" w14:textId="77777777" w:rsidR="0043250D" w:rsidRDefault="00F125C5">
      <w:r>
        <w:t>This research has demonstrated the transformative potential of integrating Galois group theory with deep neural networks for elliptic curve cryptanalysis, achieving unprecedented effectiveness in identifying vulnerabilities within cryptocurrency security protocols. Our hybrid framework achieved a 98% success rate in detecting cryptographic weaknesses while reducing computational complexity by up to 148× for 521-bit curves compared to traditional methods. The analysis of over 500 million real-world cryptocurrency transactions revealed 699 vulnerable keys across major blockchain networks, validating the practical significance of our approach. By leveraging the algebraic structure imposed by Galois actions to guide neural learning, we have established a novel theoretical framework that bridges abstract mathematics and machine learning, providing both rigorous mathematical foundations and practical vulnerability assessment tools. The identification of previously unknown "quasi-anomalous" curves and implementation-specific vulnerabilities underscores the importance of analyzing cryptographic systems within their deployment contexts. While computational constraints for extremely large prime fields and the nascent nature of post-quantum integration present current limitations, our framework establishes a foundation for future developments in quantum-resistant protocols and real-time blockchain monitoring systems. As neural cryptanalysis techniques continue to evolve, the cryptocurrency community must embrace proactive security measures and coordinated migration strategies to maintain resilience against emerging threats in this rapidly advancing intersection of artificial intelligence and cryptographic security.</w:t>
      </w:r>
    </w:p>
    <w:p w14:paraId="78EF46F4" w14:textId="77777777" w:rsidR="0043250D" w:rsidRDefault="00F125C5">
      <w:pPr>
        <w:pStyle w:val="2"/>
        <w:widowControl/>
        <w:rPr>
          <w:rFonts w:hint="default"/>
        </w:rPr>
      </w:pPr>
      <w:r>
        <w:t>References</w:t>
      </w:r>
    </w:p>
    <w:p w14:paraId="76500294" w14:textId="77777777" w:rsidR="0094089D" w:rsidRPr="0094089D" w:rsidRDefault="005D114C" w:rsidP="0094089D">
      <w:pPr>
        <w:pStyle w:val="EndNoteBibliography"/>
      </w:pPr>
      <w:r>
        <w:fldChar w:fldCharType="begin"/>
      </w:r>
      <w:r>
        <w:instrText xml:space="preserve"> ADDIN EN.REFLIST </w:instrText>
      </w:r>
      <w:r>
        <w:fldChar w:fldCharType="separate"/>
      </w:r>
      <w:r w:rsidR="0094089D" w:rsidRPr="0094089D">
        <w:t>[1] K. Sasikumar, S. Nagarajan, Comprehensive review and analysis of cryptography techniques in cloud computing, IEEE Access 12 (2024) 52325-52351.</w:t>
      </w:r>
    </w:p>
    <w:p w14:paraId="2121673B" w14:textId="77777777" w:rsidR="0094089D" w:rsidRPr="0094089D" w:rsidRDefault="0094089D" w:rsidP="0094089D">
      <w:pPr>
        <w:pStyle w:val="EndNoteBibliography"/>
      </w:pPr>
      <w:r w:rsidRPr="0094089D">
        <w:t>[2] C. Swenson, Modern cryptanalysis: techniques for advanced code breaking, John Wiley &amp; Sons2008.</w:t>
      </w:r>
    </w:p>
    <w:p w14:paraId="7EA8B870" w14:textId="77777777" w:rsidR="0094089D" w:rsidRPr="0094089D" w:rsidRDefault="0094089D" w:rsidP="0094089D">
      <w:pPr>
        <w:pStyle w:val="EndNoteBibliography"/>
      </w:pPr>
      <w:r w:rsidRPr="0094089D">
        <w:t>[3] H. Khodaiemehr, K. Bagheri, C. Feng, Navigating the quantum computing threat landscape for blockchains: A comprehensive survey, Authorea Preprints  (2023).</w:t>
      </w:r>
    </w:p>
    <w:p w14:paraId="27EAA011" w14:textId="77777777" w:rsidR="0094089D" w:rsidRPr="0094089D" w:rsidRDefault="0094089D" w:rsidP="0094089D">
      <w:pPr>
        <w:pStyle w:val="EndNoteBibliography"/>
      </w:pPr>
      <w:r w:rsidRPr="0094089D">
        <w:t>[4] N. Lubbes, The Hyperelliptic Curve Discrete Logarithm Problem, Informatica  (2004).</w:t>
      </w:r>
    </w:p>
    <w:p w14:paraId="48840A70" w14:textId="77777777" w:rsidR="0094089D" w:rsidRPr="0094089D" w:rsidRDefault="0094089D" w:rsidP="0094089D">
      <w:pPr>
        <w:pStyle w:val="EndNoteBibliography"/>
      </w:pPr>
      <w:r w:rsidRPr="0094089D">
        <w:t>[5] P. Charagkionis, Why index calculus does not work for elliptic curve cryptography, 2025.</w:t>
      </w:r>
    </w:p>
    <w:p w14:paraId="17314A76" w14:textId="77777777" w:rsidR="0094089D" w:rsidRPr="0094089D" w:rsidRDefault="0094089D" w:rsidP="0094089D">
      <w:pPr>
        <w:pStyle w:val="EndNoteBibliography"/>
      </w:pPr>
      <w:r w:rsidRPr="0094089D">
        <w:t xml:space="preserve">[6] J.W. Bos, C. Costello, P. Longa, M. Naehrig, Selecting elliptic curves for </w:t>
      </w:r>
      <w:r w:rsidRPr="0094089D">
        <w:lastRenderedPageBreak/>
        <w:t>cryptography: an efficiency and security analysis, Journal of Cryptographic Engineering 6(4) (2016) 259-286.</w:t>
      </w:r>
    </w:p>
    <w:p w14:paraId="48E1E02C" w14:textId="77777777" w:rsidR="0094089D" w:rsidRPr="0094089D" w:rsidRDefault="0094089D" w:rsidP="0094089D">
      <w:pPr>
        <w:pStyle w:val="EndNoteBibliography"/>
      </w:pPr>
      <w:r w:rsidRPr="0094089D">
        <w:t>[7] K. Balasubramanian, Security of the Secp256k1 Ellptic Curve Used in the Bitcoin Blockchain, Indian Journal of Cryptography and Network Security (IJCNS) Volume-4 Issue-1  (2024).</w:t>
      </w:r>
    </w:p>
    <w:p w14:paraId="77F929CB" w14:textId="77777777" w:rsidR="0094089D" w:rsidRPr="0094089D" w:rsidRDefault="0094089D" w:rsidP="0094089D">
      <w:pPr>
        <w:pStyle w:val="EndNoteBibliography"/>
      </w:pPr>
      <w:r w:rsidRPr="0094089D">
        <w:t>[8] A. Benamira, D. Gerault, T. Peyrin, Q.Q. Tan, A deeper look at machine learning-based cryptanalysis, Annual international conference on the theory and applications of cryptographic techniques, Springer, 2021, pp. 805-835.</w:t>
      </w:r>
    </w:p>
    <w:p w14:paraId="38AA5B9F" w14:textId="77777777" w:rsidR="0094089D" w:rsidRPr="0094089D" w:rsidRDefault="0094089D" w:rsidP="0094089D">
      <w:pPr>
        <w:pStyle w:val="EndNoteBibliography"/>
      </w:pPr>
      <w:r w:rsidRPr="0094089D">
        <w:t>[9] L. Jia, A. Zhou, P. Jia, L. Liu, Y. Wang, L. Liu, A neural network-based approach for cryptographic function detection in malware, Ieee Access 8 (2020) 23506-23521.</w:t>
      </w:r>
    </w:p>
    <w:p w14:paraId="3C03AC60" w14:textId="77777777" w:rsidR="0094089D" w:rsidRPr="0094089D" w:rsidRDefault="0094089D" w:rsidP="0094089D">
      <w:pPr>
        <w:pStyle w:val="EndNoteBibliography"/>
      </w:pPr>
      <w:r w:rsidRPr="0094089D">
        <w:t>[10] N. Mukhtar, A.P. Fournaris, T.M. Khan, C. Dimopoulos, Y. Kong, Improved hybrid approach for side-channel analysis using efficient convolutional neural network and dimensionality reduction, IEEE Access 8 (2020) 184298-184311.</w:t>
      </w:r>
    </w:p>
    <w:p w14:paraId="27F2B4BB" w14:textId="77777777" w:rsidR="0094089D" w:rsidRPr="0094089D" w:rsidRDefault="0094089D" w:rsidP="0094089D">
      <w:pPr>
        <w:pStyle w:val="EndNoteBibliography"/>
      </w:pPr>
      <w:r w:rsidRPr="0094089D">
        <w:t>[11] B.S. Latibari, N. Nazari, M.A. Chowdhury, K.I. Gubbi, C. Fang, S. Ghimire, E. Hosseini, H. Sayadi, H. Homayoun, S. Salehi, Transformers: A security perspective, IEEE Access  (2024).</w:t>
      </w:r>
    </w:p>
    <w:p w14:paraId="3244680D" w14:textId="77777777" w:rsidR="0094089D" w:rsidRPr="0094089D" w:rsidRDefault="0094089D" w:rsidP="0094089D">
      <w:pPr>
        <w:pStyle w:val="EndNoteBibliography"/>
      </w:pPr>
      <w:r w:rsidRPr="0094089D">
        <w:t>[12] D.E. Rohrlich, Galois theory, elliptic curves, and root numbers, Compositio Mathematica 100(3) (1996) 311-349.</w:t>
      </w:r>
    </w:p>
    <w:p w14:paraId="30C9DB30" w14:textId="77777777" w:rsidR="0094089D" w:rsidRPr="0094089D" w:rsidRDefault="0094089D" w:rsidP="0094089D">
      <w:pPr>
        <w:pStyle w:val="EndNoteBibliography"/>
      </w:pPr>
      <w:r w:rsidRPr="0094089D">
        <w:t>[13] J.F. Voloch, Symmetric cryptography and algebraic curves, Proceedings of the First SAGA Conference, Papeete, France, World Scientific, 2007.</w:t>
      </w:r>
    </w:p>
    <w:p w14:paraId="09DBA430" w14:textId="77777777" w:rsidR="0094089D" w:rsidRPr="0094089D" w:rsidRDefault="0094089D" w:rsidP="0094089D">
      <w:pPr>
        <w:pStyle w:val="EndNoteBibliography"/>
      </w:pPr>
      <w:r w:rsidRPr="0094089D">
        <w:t>[14] C. Carstensen, B. Fine, G. Rosenberger, Abstract algebra: applications to Galois theory, algebraic geometry and cryptography, Walter de Gruyter2011.</w:t>
      </w:r>
    </w:p>
    <w:p w14:paraId="78E7F671" w14:textId="77777777" w:rsidR="0094089D" w:rsidRPr="0094089D" w:rsidRDefault="0094089D" w:rsidP="0094089D">
      <w:pPr>
        <w:pStyle w:val="EndNoteBibliography"/>
      </w:pPr>
      <w:r w:rsidRPr="0094089D">
        <w:t>[15] J.-M. Couveignes, B. Edixhoven, Computational aspects of modular forms and Galois representations, Princeton University Press2011.</w:t>
      </w:r>
    </w:p>
    <w:p w14:paraId="6AD56BE5" w14:textId="77777777" w:rsidR="0094089D" w:rsidRPr="0094089D" w:rsidRDefault="0094089D" w:rsidP="0094089D">
      <w:pPr>
        <w:pStyle w:val="EndNoteBibliography"/>
      </w:pPr>
      <w:r w:rsidRPr="0094089D">
        <w:t>[16] M.K.J. Reddy, A.S. Swaroop, A.H. Prasad, D. Nithin, T. Singh, Artificial Neural Networks in Cryptography: Applications, Challenges, and Future Directions for Secure Systems, Frontiers in Collaborative Research 2(1s) (2024) 20-28.</w:t>
      </w:r>
    </w:p>
    <w:p w14:paraId="47EB0420" w14:textId="77777777" w:rsidR="0094089D" w:rsidRPr="0094089D" w:rsidRDefault="0094089D" w:rsidP="0094089D">
      <w:pPr>
        <w:pStyle w:val="EndNoteBibliography"/>
      </w:pPr>
      <w:r w:rsidRPr="0094089D">
        <w:t>[17] A.S. Bhandari, Analysis of Computational Algebra for Cryptography and Coding Theory Applications.</w:t>
      </w:r>
    </w:p>
    <w:p w14:paraId="29789AAB" w14:textId="77777777" w:rsidR="0094089D" w:rsidRPr="0094089D" w:rsidRDefault="0094089D" w:rsidP="0094089D">
      <w:pPr>
        <w:pStyle w:val="EndNoteBibliography"/>
      </w:pPr>
      <w:r w:rsidRPr="0094089D">
        <w:t>[18] X. Huang, T. Alkhalifah, Efficient physics-informed neural networks using hash encoding, Journal of Computational Physics 501 (2024) 112760.</w:t>
      </w:r>
    </w:p>
    <w:p w14:paraId="2C9E9863" w14:textId="77777777" w:rsidR="0094089D" w:rsidRPr="0094089D" w:rsidRDefault="0094089D" w:rsidP="0094089D">
      <w:pPr>
        <w:pStyle w:val="EndNoteBibliography"/>
      </w:pPr>
      <w:r w:rsidRPr="0094089D">
        <w:t>[19] H. Honar Pajooh, M. Rashid, F. Alam, S. Demidenko, Multi-layer blockchain-based security architecture for internet of things, Sensors 21(3) (2021) 772.</w:t>
      </w:r>
    </w:p>
    <w:p w14:paraId="1F0B1F04" w14:textId="77777777" w:rsidR="0094089D" w:rsidRPr="0094089D" w:rsidRDefault="0094089D" w:rsidP="0094089D">
      <w:pPr>
        <w:pStyle w:val="EndNoteBibliography"/>
      </w:pPr>
      <w:r w:rsidRPr="0094089D">
        <w:t>[20] M. Raikwar, D. Gligoroski, K. Kralevska, SoK of used cryptography in blockchain, Ieee Access 7 (2019) 148550-148575.</w:t>
      </w:r>
    </w:p>
    <w:p w14:paraId="226966EA" w14:textId="77777777" w:rsidR="0094089D" w:rsidRPr="0094089D" w:rsidRDefault="0094089D" w:rsidP="0094089D">
      <w:pPr>
        <w:pStyle w:val="EndNoteBibliography"/>
      </w:pPr>
      <w:r w:rsidRPr="0094089D">
        <w:t>[21] Y. Erinle, Y. Kethepalli, Y. Feng, J. Xu, Sok: Design, vulnerabilities, and security measures of cryptocurrency wallets, arXiv preprint arXiv:2307.12874  (2023).</w:t>
      </w:r>
    </w:p>
    <w:p w14:paraId="7C5935C2" w14:textId="77777777" w:rsidR="0094089D" w:rsidRPr="0094089D" w:rsidRDefault="0094089D" w:rsidP="0094089D">
      <w:pPr>
        <w:pStyle w:val="EndNoteBibliography"/>
      </w:pPr>
      <w:r w:rsidRPr="0094089D">
        <w:t>[22] X. Yi, D. Wu, L. Jiang, Y. Fang, K. Zhang, W. Zhang, An empirical study of blockchain system vulnerabilities: Modules, types, and patterns, Proceedings of the 30th ACM joint European software engineering conference and symposium on the foundations of software engineering, 2022, pp. 709-721.</w:t>
      </w:r>
    </w:p>
    <w:p w14:paraId="20F960E3" w14:textId="77777777" w:rsidR="0094089D" w:rsidRPr="0094089D" w:rsidRDefault="0094089D" w:rsidP="0094089D">
      <w:pPr>
        <w:pStyle w:val="EndNoteBibliography"/>
      </w:pPr>
      <w:r w:rsidRPr="0094089D">
        <w:t xml:space="preserve">[23] Z. Yang, H. Alfauri, B. Farkiani, R. Jain, R. Di Pietro, A. Erbad, A survey and comparison of post-quantum and quantum blockchains, IEEE Communications </w:t>
      </w:r>
      <w:r w:rsidRPr="0094089D">
        <w:lastRenderedPageBreak/>
        <w:t>Surveys &amp; Tutorials 26(2) (2023) 967-1002.</w:t>
      </w:r>
    </w:p>
    <w:p w14:paraId="366835BC" w14:textId="77777777" w:rsidR="0094089D" w:rsidRPr="0094089D" w:rsidRDefault="0094089D" w:rsidP="0094089D">
      <w:pPr>
        <w:pStyle w:val="EndNoteBibliography"/>
      </w:pPr>
      <w:r w:rsidRPr="0094089D">
        <w:t>[24] D. Joseph, R. Misoczki, M. Manzano, J. Tricot, F.D. Pinuaga, O. Lacombe, S. Leichenauer, J. Hidary, P. Venables, R. Hansen, Transitioning organizations to post-quantum cryptography, Nature 605(7909) (2022) 237-243.</w:t>
      </w:r>
    </w:p>
    <w:p w14:paraId="7A16F76C" w14:textId="77777777" w:rsidR="0094089D" w:rsidRPr="0094089D" w:rsidRDefault="0094089D" w:rsidP="0094089D">
      <w:pPr>
        <w:pStyle w:val="EndNoteBibliography"/>
      </w:pPr>
      <w:r w:rsidRPr="0094089D">
        <w:t>[25] G.B. Satrya, Y.M. Agus, A.B. Mnaouer, A comparative study of post-quantum cryptographic algorithm implementations for secure and efficient energy systems monitoring, Electronics 12(18) (2023) 3824.</w:t>
      </w:r>
    </w:p>
    <w:p w14:paraId="60FDF47D" w14:textId="77777777" w:rsidR="0094089D" w:rsidRPr="0094089D" w:rsidRDefault="0094089D" w:rsidP="0094089D">
      <w:pPr>
        <w:pStyle w:val="EndNoteBibliography"/>
      </w:pPr>
      <w:r w:rsidRPr="0094089D">
        <w:t>[26] C. Michelagnoli, Quantum-resistant Blockchain, Politecnico di Torino, 2023.</w:t>
      </w:r>
    </w:p>
    <w:p w14:paraId="205499B5" w14:textId="77777777" w:rsidR="0094089D" w:rsidRPr="0094089D" w:rsidRDefault="0094089D" w:rsidP="0094089D">
      <w:pPr>
        <w:pStyle w:val="EndNoteBibliography"/>
      </w:pPr>
      <w:r w:rsidRPr="0094089D">
        <w:t>[27] D. Park, M. Choi, G. Kim, D. Bae, H. Kim, S. Hong, Stealing keys from hardware wallets: A single trace side-channel attack on elliptic curve scalar multiplication without profiling, IEEE access 11 (2023) 44578-44589.</w:t>
      </w:r>
    </w:p>
    <w:p w14:paraId="3683150D" w14:textId="77777777" w:rsidR="0094089D" w:rsidRPr="0094089D" w:rsidRDefault="0094089D" w:rsidP="0094089D">
      <w:pPr>
        <w:pStyle w:val="EndNoteBibliography"/>
      </w:pPr>
      <w:r w:rsidRPr="0094089D">
        <w:t>[28] G. Hospodar, B. Gierlichs, E. De Mulder, I. Verbauwhede, J. Vandewalle, Machine learning in side-channel analysis: a first study, Journal of Cryptographic Engineering 1(4) (2011) 293-302.</w:t>
      </w:r>
    </w:p>
    <w:p w14:paraId="5FE3A2BC" w14:textId="77777777" w:rsidR="0094089D" w:rsidRPr="0094089D" w:rsidRDefault="0094089D" w:rsidP="0094089D">
      <w:pPr>
        <w:pStyle w:val="EndNoteBibliography"/>
      </w:pPr>
      <w:r w:rsidRPr="0094089D">
        <w:t>[29] S.C. Ho, EM Analysis of ECC Computations on Mobile Devices, Citeseer, 2005.</w:t>
      </w:r>
    </w:p>
    <w:p w14:paraId="46454B8F" w14:textId="77777777" w:rsidR="0094089D" w:rsidRPr="0094089D" w:rsidRDefault="0094089D" w:rsidP="0094089D">
      <w:pPr>
        <w:pStyle w:val="EndNoteBibliography"/>
      </w:pPr>
      <w:r w:rsidRPr="0094089D">
        <w:t>[30] M. Bartoletti, S. Lande, A. Loddo, L. Pompianu, S. Serusi, Cryptocurrency scams: Analysis and perspectives, Ieee Access 9 (2021) 148353-148373.</w:t>
      </w:r>
    </w:p>
    <w:p w14:paraId="29A90373" w14:textId="77777777" w:rsidR="0094089D" w:rsidRPr="0094089D" w:rsidRDefault="0094089D" w:rsidP="0094089D">
      <w:pPr>
        <w:pStyle w:val="EndNoteBibliography"/>
      </w:pPr>
      <w:r w:rsidRPr="0094089D">
        <w:t>[31] A.Y. Semenoh, M.B. Perekrestov, D.M. Dmytrishyn, M.M. Bohachenko, Economic Consequences of Crypto-Asset Fraud in the Context of Digital Transformation: Analysis of Costs and the Potential of Preventive Technologies,  (2025).</w:t>
      </w:r>
    </w:p>
    <w:p w14:paraId="24CA2A34" w14:textId="77777777" w:rsidR="0094089D" w:rsidRPr="0094089D" w:rsidRDefault="0094089D" w:rsidP="0094089D">
      <w:pPr>
        <w:pStyle w:val="EndNoteBibliography"/>
      </w:pPr>
      <w:r w:rsidRPr="0094089D">
        <w:t>[32] D. Krause, The $1.4 Billion Bybit Hack: Cybersecurity Failures and the Risks of Cryptocurrency Deregulation, Available at SSRN 5150171  (2025).</w:t>
      </w:r>
    </w:p>
    <w:p w14:paraId="637FDF97" w14:textId="77777777" w:rsidR="0094089D" w:rsidRPr="0094089D" w:rsidRDefault="0094089D" w:rsidP="0094089D">
      <w:pPr>
        <w:pStyle w:val="EndNoteBibliography"/>
      </w:pPr>
      <w:r w:rsidRPr="0094089D">
        <w:t>[33] V. Sumithra, R. Shahsidhara, Automating Security in Blockchain: ML-Driven Smart Contract Vulnerability Analysis, 2025 3rd International Conference on Disruptive Technologies (ICDT), IEEE, 2025, pp. 748-753.</w:t>
      </w:r>
    </w:p>
    <w:p w14:paraId="754F4A74" w14:textId="77777777" w:rsidR="0094089D" w:rsidRPr="0094089D" w:rsidRDefault="0094089D" w:rsidP="0094089D">
      <w:pPr>
        <w:pStyle w:val="EndNoteBibliography"/>
      </w:pPr>
      <w:r w:rsidRPr="0094089D">
        <w:t>[34] P. Adao, P. Mateus, T. Reis, L. Viganò, Towards a quantitative analysis of security protocols, Electronic Notes in Theoretical Computer Science 164(3) (2006) 3-25.</w:t>
      </w:r>
    </w:p>
    <w:p w14:paraId="41C8E70F" w14:textId="77777777" w:rsidR="0094089D" w:rsidRPr="0094089D" w:rsidRDefault="0094089D" w:rsidP="0094089D">
      <w:pPr>
        <w:pStyle w:val="EndNoteBibliography"/>
      </w:pPr>
      <w:r w:rsidRPr="0094089D">
        <w:t>[35] A. Ishtaiwi, M.A. Al Khaldy, A. Al-Qerem, A. Aldweesh, A. Almomani, Artificial intelligence in cryptographic evolution: Bridging the future of security, Innovations in Modern Cryptography, IGI Global2024, pp. 31-54.</w:t>
      </w:r>
    </w:p>
    <w:p w14:paraId="27204E1F" w14:textId="52AC947A" w:rsidR="0043250D" w:rsidRDefault="005D114C">
      <w:r>
        <w:fldChar w:fldCharType="end"/>
      </w:r>
    </w:p>
    <w:sectPr w:rsidR="0043250D">
      <w:footerReference w:type="default" r:id="rId342"/>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DE70" w14:textId="77777777" w:rsidR="002E17DE" w:rsidRDefault="002E17DE">
      <w:r>
        <w:separator/>
      </w:r>
    </w:p>
  </w:endnote>
  <w:endnote w:type="continuationSeparator" w:id="0">
    <w:p w14:paraId="472734C5" w14:textId="77777777" w:rsidR="002E17DE" w:rsidRDefault="002E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697226"/>
      <w:docPartObj>
        <w:docPartGallery w:val="Page Numbers (Bottom of Page)"/>
        <w:docPartUnique/>
      </w:docPartObj>
    </w:sdtPr>
    <w:sdtContent>
      <w:p w14:paraId="0CD3C139" w14:textId="1C11347C" w:rsidR="000E1B1A" w:rsidRDefault="000E1B1A">
        <w:pPr>
          <w:pStyle w:val="ab"/>
          <w:jc w:val="center"/>
          <w:rPr>
            <w:rFonts w:hint="eastAsia"/>
          </w:rPr>
        </w:pPr>
        <w:r>
          <w:fldChar w:fldCharType="begin"/>
        </w:r>
        <w:r>
          <w:instrText>PAGE   \* MERGEFORMAT</w:instrText>
        </w:r>
        <w:r>
          <w:fldChar w:fldCharType="separate"/>
        </w:r>
        <w:r>
          <w:rPr>
            <w:lang w:val="zh-CN"/>
          </w:rPr>
          <w:t>2</w:t>
        </w:r>
        <w:r>
          <w:fldChar w:fldCharType="end"/>
        </w:r>
      </w:p>
    </w:sdtContent>
  </w:sdt>
  <w:p w14:paraId="11068E93" w14:textId="77777777" w:rsidR="000E1B1A" w:rsidRDefault="000E1B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FBCB" w14:textId="77777777" w:rsidR="002E17DE" w:rsidRDefault="002E17DE">
      <w:r>
        <w:separator/>
      </w:r>
    </w:p>
  </w:footnote>
  <w:footnote w:type="continuationSeparator" w:id="0">
    <w:p w14:paraId="74097FCB" w14:textId="77777777" w:rsidR="002E17DE" w:rsidRDefault="002E1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9321"/>
    <w:multiLevelType w:val="singleLevel"/>
    <w:tmpl w:val="1CA69321"/>
    <w:lvl w:ilvl="0">
      <w:start w:val="1"/>
      <w:numFmt w:val="lowerLetter"/>
      <w:lvlText w:val="(%1)"/>
      <w:lvlJc w:val="left"/>
      <w:pPr>
        <w:tabs>
          <w:tab w:val="left" w:pos="312"/>
        </w:tabs>
      </w:pPr>
    </w:lvl>
  </w:abstractNum>
  <w:abstractNum w:abstractNumId="1" w15:restartNumberingAfterBreak="0">
    <w:nsid w:val="6F026ACC"/>
    <w:multiLevelType w:val="hybridMultilevel"/>
    <w:tmpl w:val="59184FAE"/>
    <w:lvl w:ilvl="0" w:tplc="448C080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12138343">
    <w:abstractNumId w:val="0"/>
  </w:num>
  <w:num w:numId="2" w16cid:durableId="664745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terials Science Eng 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sfdrstmtdseoevde45052zr22pdp0d0vxx&quot;&gt;我的EndNote数据库&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7&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record-ids&gt;&lt;/item&gt;&lt;/Libraries&gt;"/>
  </w:docVars>
  <w:rsids>
    <w:rsidRoot w:val="0043250D"/>
    <w:rsid w:val="00053F92"/>
    <w:rsid w:val="000E1B1A"/>
    <w:rsid w:val="001F18D0"/>
    <w:rsid w:val="002E17DE"/>
    <w:rsid w:val="00422CFF"/>
    <w:rsid w:val="0043250D"/>
    <w:rsid w:val="0049419D"/>
    <w:rsid w:val="004D1BDB"/>
    <w:rsid w:val="005D114C"/>
    <w:rsid w:val="008A2F1F"/>
    <w:rsid w:val="008A5967"/>
    <w:rsid w:val="0094089D"/>
    <w:rsid w:val="009562A2"/>
    <w:rsid w:val="009A3ADC"/>
    <w:rsid w:val="009A7E8F"/>
    <w:rsid w:val="00CF28FB"/>
    <w:rsid w:val="00F125C5"/>
    <w:rsid w:val="01436CD8"/>
    <w:rsid w:val="014B4CA6"/>
    <w:rsid w:val="014D0CA3"/>
    <w:rsid w:val="01866B02"/>
    <w:rsid w:val="01BA1D28"/>
    <w:rsid w:val="020F216E"/>
    <w:rsid w:val="022C1C54"/>
    <w:rsid w:val="022D6EB1"/>
    <w:rsid w:val="02970BED"/>
    <w:rsid w:val="02DD2C64"/>
    <w:rsid w:val="03376634"/>
    <w:rsid w:val="033B0A11"/>
    <w:rsid w:val="037A05EF"/>
    <w:rsid w:val="037C3D22"/>
    <w:rsid w:val="03880071"/>
    <w:rsid w:val="039B3DC0"/>
    <w:rsid w:val="03F2730C"/>
    <w:rsid w:val="04870B7E"/>
    <w:rsid w:val="04A01503"/>
    <w:rsid w:val="04D27454"/>
    <w:rsid w:val="04E64752"/>
    <w:rsid w:val="04E83035"/>
    <w:rsid w:val="054022C8"/>
    <w:rsid w:val="05740256"/>
    <w:rsid w:val="05741D38"/>
    <w:rsid w:val="05B22981"/>
    <w:rsid w:val="05B71CEB"/>
    <w:rsid w:val="05C55B42"/>
    <w:rsid w:val="05ED6429"/>
    <w:rsid w:val="060168C2"/>
    <w:rsid w:val="06025124"/>
    <w:rsid w:val="06402A94"/>
    <w:rsid w:val="0688299D"/>
    <w:rsid w:val="06C32DE2"/>
    <w:rsid w:val="07323A7B"/>
    <w:rsid w:val="07340CA5"/>
    <w:rsid w:val="077869CA"/>
    <w:rsid w:val="077E4E1E"/>
    <w:rsid w:val="079E6B98"/>
    <w:rsid w:val="07AA7883"/>
    <w:rsid w:val="07D819A2"/>
    <w:rsid w:val="07E71DAA"/>
    <w:rsid w:val="07E8634C"/>
    <w:rsid w:val="07EC2E3C"/>
    <w:rsid w:val="080866B2"/>
    <w:rsid w:val="080C53C9"/>
    <w:rsid w:val="081005F1"/>
    <w:rsid w:val="08136AAA"/>
    <w:rsid w:val="08635A5F"/>
    <w:rsid w:val="08E478CA"/>
    <w:rsid w:val="08F059AA"/>
    <w:rsid w:val="08F22189"/>
    <w:rsid w:val="08FB0DF8"/>
    <w:rsid w:val="09012819"/>
    <w:rsid w:val="0904791A"/>
    <w:rsid w:val="093E4C85"/>
    <w:rsid w:val="0A1C4701"/>
    <w:rsid w:val="0A3930ED"/>
    <w:rsid w:val="0A761395"/>
    <w:rsid w:val="0A8A0BA5"/>
    <w:rsid w:val="0ADE3C6D"/>
    <w:rsid w:val="0AFD7B57"/>
    <w:rsid w:val="0B0B2F36"/>
    <w:rsid w:val="0B18779D"/>
    <w:rsid w:val="0B1C08E8"/>
    <w:rsid w:val="0B1E2B29"/>
    <w:rsid w:val="0B213EC0"/>
    <w:rsid w:val="0B5A5D97"/>
    <w:rsid w:val="0B7749A2"/>
    <w:rsid w:val="0B7A5332"/>
    <w:rsid w:val="0B7D714C"/>
    <w:rsid w:val="0BA74381"/>
    <w:rsid w:val="0BAC5129"/>
    <w:rsid w:val="0BDE4D19"/>
    <w:rsid w:val="0BE6281F"/>
    <w:rsid w:val="0BF972C0"/>
    <w:rsid w:val="0C1225FA"/>
    <w:rsid w:val="0C4E1F36"/>
    <w:rsid w:val="0C7F37E5"/>
    <w:rsid w:val="0C830626"/>
    <w:rsid w:val="0CC47EE3"/>
    <w:rsid w:val="0CD07D1C"/>
    <w:rsid w:val="0CF20C32"/>
    <w:rsid w:val="0D054791"/>
    <w:rsid w:val="0D3D6559"/>
    <w:rsid w:val="0D55320C"/>
    <w:rsid w:val="0D6418B6"/>
    <w:rsid w:val="0DA90E87"/>
    <w:rsid w:val="0DD3183E"/>
    <w:rsid w:val="0E1047B6"/>
    <w:rsid w:val="0E2D2C8B"/>
    <w:rsid w:val="0E476D97"/>
    <w:rsid w:val="0E58495B"/>
    <w:rsid w:val="0E6800C9"/>
    <w:rsid w:val="0E8F75E8"/>
    <w:rsid w:val="0EB34878"/>
    <w:rsid w:val="0ECE7B96"/>
    <w:rsid w:val="0EEC1981"/>
    <w:rsid w:val="0F122CCC"/>
    <w:rsid w:val="0F352199"/>
    <w:rsid w:val="0F670FFA"/>
    <w:rsid w:val="0F9F6761"/>
    <w:rsid w:val="0FA11999"/>
    <w:rsid w:val="0FBA3368"/>
    <w:rsid w:val="10465E3B"/>
    <w:rsid w:val="10615FAB"/>
    <w:rsid w:val="109B26A2"/>
    <w:rsid w:val="10B66BC9"/>
    <w:rsid w:val="115A7EC4"/>
    <w:rsid w:val="115D0906"/>
    <w:rsid w:val="116B52D3"/>
    <w:rsid w:val="11B04970"/>
    <w:rsid w:val="11C24C10"/>
    <w:rsid w:val="11E468E0"/>
    <w:rsid w:val="120F75D5"/>
    <w:rsid w:val="124C51BC"/>
    <w:rsid w:val="12995C30"/>
    <w:rsid w:val="12A856E3"/>
    <w:rsid w:val="12B02AA2"/>
    <w:rsid w:val="12B64DBC"/>
    <w:rsid w:val="131E3D02"/>
    <w:rsid w:val="134A56E4"/>
    <w:rsid w:val="1353601C"/>
    <w:rsid w:val="13546C62"/>
    <w:rsid w:val="13A51F3C"/>
    <w:rsid w:val="13C97C25"/>
    <w:rsid w:val="141D392B"/>
    <w:rsid w:val="142E50E2"/>
    <w:rsid w:val="14521AA0"/>
    <w:rsid w:val="14525231"/>
    <w:rsid w:val="14A717F5"/>
    <w:rsid w:val="14FA12B8"/>
    <w:rsid w:val="152C1560"/>
    <w:rsid w:val="155C6A41"/>
    <w:rsid w:val="155D0D21"/>
    <w:rsid w:val="156003E7"/>
    <w:rsid w:val="156C509A"/>
    <w:rsid w:val="157D7E57"/>
    <w:rsid w:val="15810E8E"/>
    <w:rsid w:val="15944B06"/>
    <w:rsid w:val="1599134F"/>
    <w:rsid w:val="15D11933"/>
    <w:rsid w:val="15D633AF"/>
    <w:rsid w:val="15E617EE"/>
    <w:rsid w:val="15EE2F39"/>
    <w:rsid w:val="162021DD"/>
    <w:rsid w:val="16296940"/>
    <w:rsid w:val="1666262E"/>
    <w:rsid w:val="167313B9"/>
    <w:rsid w:val="16967ED6"/>
    <w:rsid w:val="16977926"/>
    <w:rsid w:val="16B5611E"/>
    <w:rsid w:val="16EF70D4"/>
    <w:rsid w:val="170928B8"/>
    <w:rsid w:val="174830AC"/>
    <w:rsid w:val="174E6D99"/>
    <w:rsid w:val="174F126B"/>
    <w:rsid w:val="17665955"/>
    <w:rsid w:val="17996410"/>
    <w:rsid w:val="17C84600"/>
    <w:rsid w:val="18210E8C"/>
    <w:rsid w:val="182A2B5E"/>
    <w:rsid w:val="18304737"/>
    <w:rsid w:val="183606FA"/>
    <w:rsid w:val="183C1D65"/>
    <w:rsid w:val="18A313B4"/>
    <w:rsid w:val="18B76CDE"/>
    <w:rsid w:val="18BF26A6"/>
    <w:rsid w:val="18C83229"/>
    <w:rsid w:val="18E6596C"/>
    <w:rsid w:val="18F8235F"/>
    <w:rsid w:val="19534104"/>
    <w:rsid w:val="19D131FE"/>
    <w:rsid w:val="19D90D46"/>
    <w:rsid w:val="19E65BEC"/>
    <w:rsid w:val="1A03788B"/>
    <w:rsid w:val="1A064463"/>
    <w:rsid w:val="1A336D55"/>
    <w:rsid w:val="1A675266"/>
    <w:rsid w:val="1AEB622F"/>
    <w:rsid w:val="1AEF33B5"/>
    <w:rsid w:val="1B304996"/>
    <w:rsid w:val="1B4B7555"/>
    <w:rsid w:val="1BC54B59"/>
    <w:rsid w:val="1BC64416"/>
    <w:rsid w:val="1C021C8A"/>
    <w:rsid w:val="1C12348B"/>
    <w:rsid w:val="1C334A1D"/>
    <w:rsid w:val="1C346A1F"/>
    <w:rsid w:val="1C44215F"/>
    <w:rsid w:val="1C9A5E8B"/>
    <w:rsid w:val="1CC7132A"/>
    <w:rsid w:val="1D0846B2"/>
    <w:rsid w:val="1D22038C"/>
    <w:rsid w:val="1D246D09"/>
    <w:rsid w:val="1D460EEC"/>
    <w:rsid w:val="1D5E4BDA"/>
    <w:rsid w:val="1D672B20"/>
    <w:rsid w:val="1D8111E4"/>
    <w:rsid w:val="1D86208A"/>
    <w:rsid w:val="1DBE039C"/>
    <w:rsid w:val="1DD7575C"/>
    <w:rsid w:val="1DF46B9B"/>
    <w:rsid w:val="1E01598A"/>
    <w:rsid w:val="1E2558FA"/>
    <w:rsid w:val="1E2B6BE7"/>
    <w:rsid w:val="1E7011F2"/>
    <w:rsid w:val="1EB77B79"/>
    <w:rsid w:val="1EBF1565"/>
    <w:rsid w:val="1EC1666A"/>
    <w:rsid w:val="1EF965ED"/>
    <w:rsid w:val="1F2D00E0"/>
    <w:rsid w:val="1F60320B"/>
    <w:rsid w:val="1F72335D"/>
    <w:rsid w:val="1F817D02"/>
    <w:rsid w:val="1F872D61"/>
    <w:rsid w:val="1F961A97"/>
    <w:rsid w:val="1FB21ED9"/>
    <w:rsid w:val="1FB66008"/>
    <w:rsid w:val="201D2B69"/>
    <w:rsid w:val="2020053C"/>
    <w:rsid w:val="20273BCF"/>
    <w:rsid w:val="202E2F19"/>
    <w:rsid w:val="203C114F"/>
    <w:rsid w:val="205D6CBF"/>
    <w:rsid w:val="209B51A7"/>
    <w:rsid w:val="20B61F0A"/>
    <w:rsid w:val="20FB270B"/>
    <w:rsid w:val="21764632"/>
    <w:rsid w:val="217B1982"/>
    <w:rsid w:val="2185557D"/>
    <w:rsid w:val="2186620B"/>
    <w:rsid w:val="21872B23"/>
    <w:rsid w:val="21B26877"/>
    <w:rsid w:val="21BE6512"/>
    <w:rsid w:val="21D13488"/>
    <w:rsid w:val="21E604A4"/>
    <w:rsid w:val="220B1F99"/>
    <w:rsid w:val="223557A0"/>
    <w:rsid w:val="22596F62"/>
    <w:rsid w:val="22734A04"/>
    <w:rsid w:val="227E5313"/>
    <w:rsid w:val="2297371D"/>
    <w:rsid w:val="22F41817"/>
    <w:rsid w:val="231F5CFE"/>
    <w:rsid w:val="23321C2E"/>
    <w:rsid w:val="2340171D"/>
    <w:rsid w:val="23573096"/>
    <w:rsid w:val="238C2377"/>
    <w:rsid w:val="23AE481C"/>
    <w:rsid w:val="23B24AE2"/>
    <w:rsid w:val="23BE7221"/>
    <w:rsid w:val="23CE6E91"/>
    <w:rsid w:val="23DD710D"/>
    <w:rsid w:val="241031D5"/>
    <w:rsid w:val="241F00C5"/>
    <w:rsid w:val="242433BB"/>
    <w:rsid w:val="24655125"/>
    <w:rsid w:val="24A2633B"/>
    <w:rsid w:val="24B14CF8"/>
    <w:rsid w:val="24B22C73"/>
    <w:rsid w:val="254A0CF9"/>
    <w:rsid w:val="254A7641"/>
    <w:rsid w:val="25561711"/>
    <w:rsid w:val="256E7625"/>
    <w:rsid w:val="25BF34E6"/>
    <w:rsid w:val="25EE664D"/>
    <w:rsid w:val="260446B4"/>
    <w:rsid w:val="26680B08"/>
    <w:rsid w:val="268A673E"/>
    <w:rsid w:val="2694536A"/>
    <w:rsid w:val="26C90F10"/>
    <w:rsid w:val="26DC6E21"/>
    <w:rsid w:val="27807C44"/>
    <w:rsid w:val="27D91A7D"/>
    <w:rsid w:val="285F7D73"/>
    <w:rsid w:val="28D43496"/>
    <w:rsid w:val="29377886"/>
    <w:rsid w:val="29453EF6"/>
    <w:rsid w:val="296D56EA"/>
    <w:rsid w:val="29957741"/>
    <w:rsid w:val="29A529F3"/>
    <w:rsid w:val="29B24D1E"/>
    <w:rsid w:val="29E5576E"/>
    <w:rsid w:val="2A2F419F"/>
    <w:rsid w:val="2A4653FD"/>
    <w:rsid w:val="2A4E331C"/>
    <w:rsid w:val="2A55790E"/>
    <w:rsid w:val="2A59450E"/>
    <w:rsid w:val="2A9433FE"/>
    <w:rsid w:val="2AA65F9E"/>
    <w:rsid w:val="2AB219A4"/>
    <w:rsid w:val="2AD50EA5"/>
    <w:rsid w:val="2AD83F7C"/>
    <w:rsid w:val="2B13286E"/>
    <w:rsid w:val="2B17656A"/>
    <w:rsid w:val="2B2C0A8C"/>
    <w:rsid w:val="2B4F48D0"/>
    <w:rsid w:val="2B643B65"/>
    <w:rsid w:val="2B795EE5"/>
    <w:rsid w:val="2BF82BF4"/>
    <w:rsid w:val="2C007D32"/>
    <w:rsid w:val="2C067A53"/>
    <w:rsid w:val="2C1C787C"/>
    <w:rsid w:val="2C1E28A3"/>
    <w:rsid w:val="2C416A03"/>
    <w:rsid w:val="2C697A77"/>
    <w:rsid w:val="2C7D0BC4"/>
    <w:rsid w:val="2CC15D95"/>
    <w:rsid w:val="2CDC0024"/>
    <w:rsid w:val="2CFE4173"/>
    <w:rsid w:val="2D0D1281"/>
    <w:rsid w:val="2D214A86"/>
    <w:rsid w:val="2D372553"/>
    <w:rsid w:val="2D3E0469"/>
    <w:rsid w:val="2DAF51B2"/>
    <w:rsid w:val="2DB03B9D"/>
    <w:rsid w:val="2DC06D5C"/>
    <w:rsid w:val="2DD132CF"/>
    <w:rsid w:val="2E025B47"/>
    <w:rsid w:val="2E4B06CB"/>
    <w:rsid w:val="2E843944"/>
    <w:rsid w:val="2E871949"/>
    <w:rsid w:val="2EBF3501"/>
    <w:rsid w:val="2F5560C9"/>
    <w:rsid w:val="2F66176D"/>
    <w:rsid w:val="2F6D0AE9"/>
    <w:rsid w:val="2F6D160E"/>
    <w:rsid w:val="2FC11C8D"/>
    <w:rsid w:val="2FCA3FA5"/>
    <w:rsid w:val="2FD1764E"/>
    <w:rsid w:val="2FEB0396"/>
    <w:rsid w:val="2FFC79BE"/>
    <w:rsid w:val="307146F9"/>
    <w:rsid w:val="30735E7E"/>
    <w:rsid w:val="30AC17BC"/>
    <w:rsid w:val="30EA7805"/>
    <w:rsid w:val="30F5164D"/>
    <w:rsid w:val="313B1E8F"/>
    <w:rsid w:val="31467AA8"/>
    <w:rsid w:val="31D25FEF"/>
    <w:rsid w:val="31F20378"/>
    <w:rsid w:val="32011632"/>
    <w:rsid w:val="3206489B"/>
    <w:rsid w:val="320A12CE"/>
    <w:rsid w:val="32214D62"/>
    <w:rsid w:val="3277340E"/>
    <w:rsid w:val="327751BF"/>
    <w:rsid w:val="329C4EF3"/>
    <w:rsid w:val="32A914C8"/>
    <w:rsid w:val="32B7346C"/>
    <w:rsid w:val="336734F5"/>
    <w:rsid w:val="3373411D"/>
    <w:rsid w:val="33750572"/>
    <w:rsid w:val="337E35BB"/>
    <w:rsid w:val="33EC5424"/>
    <w:rsid w:val="33EE358C"/>
    <w:rsid w:val="341355E5"/>
    <w:rsid w:val="349B655D"/>
    <w:rsid w:val="34F73214"/>
    <w:rsid w:val="351F467A"/>
    <w:rsid w:val="355F2018"/>
    <w:rsid w:val="35664D5D"/>
    <w:rsid w:val="3568546D"/>
    <w:rsid w:val="356C32E5"/>
    <w:rsid w:val="359607F3"/>
    <w:rsid w:val="35CA0D85"/>
    <w:rsid w:val="361C013A"/>
    <w:rsid w:val="363435AA"/>
    <w:rsid w:val="366A3426"/>
    <w:rsid w:val="36801476"/>
    <w:rsid w:val="368500BA"/>
    <w:rsid w:val="369249D1"/>
    <w:rsid w:val="36AC19C0"/>
    <w:rsid w:val="36B02E07"/>
    <w:rsid w:val="36BC299D"/>
    <w:rsid w:val="36E051C8"/>
    <w:rsid w:val="36F6488E"/>
    <w:rsid w:val="373E3CB3"/>
    <w:rsid w:val="37501110"/>
    <w:rsid w:val="375821BD"/>
    <w:rsid w:val="375A0B96"/>
    <w:rsid w:val="37C47BE3"/>
    <w:rsid w:val="37F31131"/>
    <w:rsid w:val="38032E15"/>
    <w:rsid w:val="380B0AF8"/>
    <w:rsid w:val="38923565"/>
    <w:rsid w:val="38AF6DCB"/>
    <w:rsid w:val="390A39E8"/>
    <w:rsid w:val="391D172E"/>
    <w:rsid w:val="395E67A9"/>
    <w:rsid w:val="39776222"/>
    <w:rsid w:val="39ED41C5"/>
    <w:rsid w:val="39FE7FF5"/>
    <w:rsid w:val="3A123204"/>
    <w:rsid w:val="3A3376C9"/>
    <w:rsid w:val="3A477746"/>
    <w:rsid w:val="3A611454"/>
    <w:rsid w:val="3A9970DC"/>
    <w:rsid w:val="3AC90909"/>
    <w:rsid w:val="3ADB0022"/>
    <w:rsid w:val="3AF5319B"/>
    <w:rsid w:val="3B3858C2"/>
    <w:rsid w:val="3B5E0972"/>
    <w:rsid w:val="3B6169C8"/>
    <w:rsid w:val="3B8C3092"/>
    <w:rsid w:val="3BA67E62"/>
    <w:rsid w:val="3C04453A"/>
    <w:rsid w:val="3C117F8A"/>
    <w:rsid w:val="3C913F45"/>
    <w:rsid w:val="3CC92EAE"/>
    <w:rsid w:val="3D412EE1"/>
    <w:rsid w:val="3D4A74E1"/>
    <w:rsid w:val="3D4D6EB8"/>
    <w:rsid w:val="3D662B5B"/>
    <w:rsid w:val="3D9B300F"/>
    <w:rsid w:val="3DB71FA4"/>
    <w:rsid w:val="3DDE062E"/>
    <w:rsid w:val="3E0F65A1"/>
    <w:rsid w:val="3E167AE2"/>
    <w:rsid w:val="3E1D0952"/>
    <w:rsid w:val="3E2C64D5"/>
    <w:rsid w:val="3E337597"/>
    <w:rsid w:val="3E4B3BB9"/>
    <w:rsid w:val="3E7C38CA"/>
    <w:rsid w:val="3E931DF8"/>
    <w:rsid w:val="3ED86927"/>
    <w:rsid w:val="3F346493"/>
    <w:rsid w:val="3F416F22"/>
    <w:rsid w:val="3F437BF8"/>
    <w:rsid w:val="3F961829"/>
    <w:rsid w:val="3F980754"/>
    <w:rsid w:val="404751AD"/>
    <w:rsid w:val="409E0FB8"/>
    <w:rsid w:val="40A076BD"/>
    <w:rsid w:val="40AB02CF"/>
    <w:rsid w:val="40BC143F"/>
    <w:rsid w:val="40FD4530"/>
    <w:rsid w:val="41445731"/>
    <w:rsid w:val="41766F30"/>
    <w:rsid w:val="41F12821"/>
    <w:rsid w:val="425E3619"/>
    <w:rsid w:val="427F4830"/>
    <w:rsid w:val="4286743E"/>
    <w:rsid w:val="42B47629"/>
    <w:rsid w:val="43316516"/>
    <w:rsid w:val="43496044"/>
    <w:rsid w:val="435628CB"/>
    <w:rsid w:val="43603554"/>
    <w:rsid w:val="43690C77"/>
    <w:rsid w:val="43AF52EC"/>
    <w:rsid w:val="43DB0E54"/>
    <w:rsid w:val="43E51D01"/>
    <w:rsid w:val="43F25E7B"/>
    <w:rsid w:val="43F71089"/>
    <w:rsid w:val="44392813"/>
    <w:rsid w:val="443B61FF"/>
    <w:rsid w:val="447251FF"/>
    <w:rsid w:val="44A04996"/>
    <w:rsid w:val="44B07BCE"/>
    <w:rsid w:val="44C935DE"/>
    <w:rsid w:val="452303E7"/>
    <w:rsid w:val="452A3074"/>
    <w:rsid w:val="455C6423"/>
    <w:rsid w:val="457570DA"/>
    <w:rsid w:val="45BD3FA5"/>
    <w:rsid w:val="45BF70AD"/>
    <w:rsid w:val="46176756"/>
    <w:rsid w:val="46747AF7"/>
    <w:rsid w:val="469800F0"/>
    <w:rsid w:val="46A17BE6"/>
    <w:rsid w:val="46A936CA"/>
    <w:rsid w:val="472A1CE5"/>
    <w:rsid w:val="475303FF"/>
    <w:rsid w:val="476104F5"/>
    <w:rsid w:val="47634AC0"/>
    <w:rsid w:val="47C267A7"/>
    <w:rsid w:val="47CF438D"/>
    <w:rsid w:val="47D02D0E"/>
    <w:rsid w:val="47D115FE"/>
    <w:rsid w:val="47EB2540"/>
    <w:rsid w:val="482A25E9"/>
    <w:rsid w:val="48340FE8"/>
    <w:rsid w:val="4861751F"/>
    <w:rsid w:val="48AE0752"/>
    <w:rsid w:val="48DF4BEE"/>
    <w:rsid w:val="48F6308C"/>
    <w:rsid w:val="4904176C"/>
    <w:rsid w:val="49503410"/>
    <w:rsid w:val="49880210"/>
    <w:rsid w:val="498D6173"/>
    <w:rsid w:val="49910E1C"/>
    <w:rsid w:val="49991A9A"/>
    <w:rsid w:val="49B90D22"/>
    <w:rsid w:val="49C222C2"/>
    <w:rsid w:val="4A053ED1"/>
    <w:rsid w:val="4A3F6DD3"/>
    <w:rsid w:val="4A5F484E"/>
    <w:rsid w:val="4A950118"/>
    <w:rsid w:val="4A963684"/>
    <w:rsid w:val="4AF76D7E"/>
    <w:rsid w:val="4B1C3833"/>
    <w:rsid w:val="4B212373"/>
    <w:rsid w:val="4B261D32"/>
    <w:rsid w:val="4B271F61"/>
    <w:rsid w:val="4BB5345A"/>
    <w:rsid w:val="4BE12DE2"/>
    <w:rsid w:val="4C023883"/>
    <w:rsid w:val="4C3618DB"/>
    <w:rsid w:val="4C3838D2"/>
    <w:rsid w:val="4C390AD2"/>
    <w:rsid w:val="4C591ABB"/>
    <w:rsid w:val="4C6562E6"/>
    <w:rsid w:val="4C7F08F0"/>
    <w:rsid w:val="4CAE553B"/>
    <w:rsid w:val="4D1C44D3"/>
    <w:rsid w:val="4D3B1B4F"/>
    <w:rsid w:val="4D654702"/>
    <w:rsid w:val="4D83023E"/>
    <w:rsid w:val="4E3C3DA5"/>
    <w:rsid w:val="4E57410A"/>
    <w:rsid w:val="4F6C413C"/>
    <w:rsid w:val="4F702AB6"/>
    <w:rsid w:val="500A6E00"/>
    <w:rsid w:val="500C7E60"/>
    <w:rsid w:val="5018065F"/>
    <w:rsid w:val="50300BB5"/>
    <w:rsid w:val="506B4ECD"/>
    <w:rsid w:val="506B6738"/>
    <w:rsid w:val="50F635E4"/>
    <w:rsid w:val="50F722C4"/>
    <w:rsid w:val="50FF697E"/>
    <w:rsid w:val="5136508E"/>
    <w:rsid w:val="5280226A"/>
    <w:rsid w:val="52D2196D"/>
    <w:rsid w:val="52E7491D"/>
    <w:rsid w:val="532500F7"/>
    <w:rsid w:val="5343404B"/>
    <w:rsid w:val="539C649C"/>
    <w:rsid w:val="53C37E9A"/>
    <w:rsid w:val="53F123D3"/>
    <w:rsid w:val="53F60B7E"/>
    <w:rsid w:val="54190269"/>
    <w:rsid w:val="54192081"/>
    <w:rsid w:val="541F7A53"/>
    <w:rsid w:val="54251DB4"/>
    <w:rsid w:val="543C45B1"/>
    <w:rsid w:val="54580A72"/>
    <w:rsid w:val="545D50E4"/>
    <w:rsid w:val="5480281E"/>
    <w:rsid w:val="548E6A41"/>
    <w:rsid w:val="549412E0"/>
    <w:rsid w:val="549B7A5A"/>
    <w:rsid w:val="549C764D"/>
    <w:rsid w:val="54A3497A"/>
    <w:rsid w:val="54BE7664"/>
    <w:rsid w:val="54CA1E33"/>
    <w:rsid w:val="54D101FA"/>
    <w:rsid w:val="54F75F49"/>
    <w:rsid w:val="551B451A"/>
    <w:rsid w:val="554E52DF"/>
    <w:rsid w:val="555B5F8F"/>
    <w:rsid w:val="55733BCF"/>
    <w:rsid w:val="5586262D"/>
    <w:rsid w:val="56D62C0B"/>
    <w:rsid w:val="56EC0C0E"/>
    <w:rsid w:val="56F5380B"/>
    <w:rsid w:val="56F874E3"/>
    <w:rsid w:val="57502AF9"/>
    <w:rsid w:val="57AB1AC1"/>
    <w:rsid w:val="57B90942"/>
    <w:rsid w:val="57E11DBD"/>
    <w:rsid w:val="58106C59"/>
    <w:rsid w:val="581506F9"/>
    <w:rsid w:val="581877B1"/>
    <w:rsid w:val="583201DA"/>
    <w:rsid w:val="58364872"/>
    <w:rsid w:val="587C6056"/>
    <w:rsid w:val="58B313D6"/>
    <w:rsid w:val="58C2235D"/>
    <w:rsid w:val="590B5A27"/>
    <w:rsid w:val="594063B1"/>
    <w:rsid w:val="596F3331"/>
    <w:rsid w:val="598C105E"/>
    <w:rsid w:val="599B73D7"/>
    <w:rsid w:val="5A440B38"/>
    <w:rsid w:val="5A74411C"/>
    <w:rsid w:val="5A961BCC"/>
    <w:rsid w:val="5A9B4805"/>
    <w:rsid w:val="5AEC0DEF"/>
    <w:rsid w:val="5B1B02AE"/>
    <w:rsid w:val="5B287E4F"/>
    <w:rsid w:val="5B604009"/>
    <w:rsid w:val="5B8A6D98"/>
    <w:rsid w:val="5B981BF9"/>
    <w:rsid w:val="5B9F3330"/>
    <w:rsid w:val="5BA924BC"/>
    <w:rsid w:val="5C1318BA"/>
    <w:rsid w:val="5C267054"/>
    <w:rsid w:val="5C3A01DA"/>
    <w:rsid w:val="5C3F6B2E"/>
    <w:rsid w:val="5C6B32AF"/>
    <w:rsid w:val="5C8A1684"/>
    <w:rsid w:val="5CAC7BFA"/>
    <w:rsid w:val="5CBE2156"/>
    <w:rsid w:val="5CD438B6"/>
    <w:rsid w:val="5CDD6245"/>
    <w:rsid w:val="5D050D67"/>
    <w:rsid w:val="5D725945"/>
    <w:rsid w:val="5D7C7976"/>
    <w:rsid w:val="5D811CBA"/>
    <w:rsid w:val="5DAD0DD0"/>
    <w:rsid w:val="5DBD6FCC"/>
    <w:rsid w:val="5DDC7D59"/>
    <w:rsid w:val="5DE5265E"/>
    <w:rsid w:val="5E045EDE"/>
    <w:rsid w:val="5E0D26AD"/>
    <w:rsid w:val="5E1553DF"/>
    <w:rsid w:val="5E5C2D70"/>
    <w:rsid w:val="5E616732"/>
    <w:rsid w:val="5E9447C2"/>
    <w:rsid w:val="5E9B5BCC"/>
    <w:rsid w:val="5F072E3B"/>
    <w:rsid w:val="5F152CEE"/>
    <w:rsid w:val="5F162C75"/>
    <w:rsid w:val="5F271553"/>
    <w:rsid w:val="5F4E2DAD"/>
    <w:rsid w:val="5FCA181D"/>
    <w:rsid w:val="5FCA46FF"/>
    <w:rsid w:val="5FDA16E9"/>
    <w:rsid w:val="5FDB71B3"/>
    <w:rsid w:val="5FEB730D"/>
    <w:rsid w:val="60561FB5"/>
    <w:rsid w:val="60570073"/>
    <w:rsid w:val="60B77C69"/>
    <w:rsid w:val="60D44B41"/>
    <w:rsid w:val="60E41A9F"/>
    <w:rsid w:val="6111693C"/>
    <w:rsid w:val="614E784C"/>
    <w:rsid w:val="616A1C52"/>
    <w:rsid w:val="61931174"/>
    <w:rsid w:val="6208056C"/>
    <w:rsid w:val="62251537"/>
    <w:rsid w:val="623951B5"/>
    <w:rsid w:val="626F5D49"/>
    <w:rsid w:val="62A001BA"/>
    <w:rsid w:val="63537B41"/>
    <w:rsid w:val="636A0FCD"/>
    <w:rsid w:val="63B46458"/>
    <w:rsid w:val="63BE70A2"/>
    <w:rsid w:val="63C84D74"/>
    <w:rsid w:val="64480124"/>
    <w:rsid w:val="647716E8"/>
    <w:rsid w:val="64787F5D"/>
    <w:rsid w:val="648700D3"/>
    <w:rsid w:val="64A137C1"/>
    <w:rsid w:val="64A6547F"/>
    <w:rsid w:val="652D1776"/>
    <w:rsid w:val="65411089"/>
    <w:rsid w:val="65515618"/>
    <w:rsid w:val="655D6F80"/>
    <w:rsid w:val="65A049CA"/>
    <w:rsid w:val="65B37941"/>
    <w:rsid w:val="66067D9A"/>
    <w:rsid w:val="664D59C9"/>
    <w:rsid w:val="665B3AE5"/>
    <w:rsid w:val="66A30F7B"/>
    <w:rsid w:val="66D70853"/>
    <w:rsid w:val="671A443C"/>
    <w:rsid w:val="672C3097"/>
    <w:rsid w:val="673F50FA"/>
    <w:rsid w:val="67465544"/>
    <w:rsid w:val="676644FF"/>
    <w:rsid w:val="67770E8C"/>
    <w:rsid w:val="67780C77"/>
    <w:rsid w:val="678B2407"/>
    <w:rsid w:val="67E9349C"/>
    <w:rsid w:val="695656FB"/>
    <w:rsid w:val="6962178B"/>
    <w:rsid w:val="699772AB"/>
    <w:rsid w:val="69C560E2"/>
    <w:rsid w:val="69CD4538"/>
    <w:rsid w:val="69E851C5"/>
    <w:rsid w:val="69F02410"/>
    <w:rsid w:val="6A0321D8"/>
    <w:rsid w:val="6A3852DF"/>
    <w:rsid w:val="6A4626EF"/>
    <w:rsid w:val="6A486B66"/>
    <w:rsid w:val="6A6D0165"/>
    <w:rsid w:val="6A6D15B3"/>
    <w:rsid w:val="6AB52B40"/>
    <w:rsid w:val="6ACA49E4"/>
    <w:rsid w:val="6AF6129C"/>
    <w:rsid w:val="6B2E12A5"/>
    <w:rsid w:val="6B740248"/>
    <w:rsid w:val="6B921C6C"/>
    <w:rsid w:val="6BCF2AB7"/>
    <w:rsid w:val="6BD85D34"/>
    <w:rsid w:val="6BDB72BE"/>
    <w:rsid w:val="6C140E73"/>
    <w:rsid w:val="6C156E3A"/>
    <w:rsid w:val="6C414357"/>
    <w:rsid w:val="6C454115"/>
    <w:rsid w:val="6C5B4ADD"/>
    <w:rsid w:val="6C8F4A6C"/>
    <w:rsid w:val="6D223821"/>
    <w:rsid w:val="6D8B0887"/>
    <w:rsid w:val="6E483A87"/>
    <w:rsid w:val="6E6C045C"/>
    <w:rsid w:val="6EC71B6C"/>
    <w:rsid w:val="6ECE2878"/>
    <w:rsid w:val="6ED229DE"/>
    <w:rsid w:val="6EEB55FE"/>
    <w:rsid w:val="6EFE66D8"/>
    <w:rsid w:val="6F4658A2"/>
    <w:rsid w:val="6F976CFE"/>
    <w:rsid w:val="6FC3367F"/>
    <w:rsid w:val="6FD71795"/>
    <w:rsid w:val="70311913"/>
    <w:rsid w:val="704052CB"/>
    <w:rsid w:val="70422898"/>
    <w:rsid w:val="70497201"/>
    <w:rsid w:val="7057664E"/>
    <w:rsid w:val="705F20B5"/>
    <w:rsid w:val="707A7117"/>
    <w:rsid w:val="709F4C80"/>
    <w:rsid w:val="70A166FF"/>
    <w:rsid w:val="70B27E82"/>
    <w:rsid w:val="70E61BF2"/>
    <w:rsid w:val="710A6179"/>
    <w:rsid w:val="71445EE6"/>
    <w:rsid w:val="71C25E67"/>
    <w:rsid w:val="71CF3F9D"/>
    <w:rsid w:val="720B1E3F"/>
    <w:rsid w:val="722D64BF"/>
    <w:rsid w:val="724B706D"/>
    <w:rsid w:val="724E66E8"/>
    <w:rsid w:val="726C11FA"/>
    <w:rsid w:val="72754886"/>
    <w:rsid w:val="72E9772E"/>
    <w:rsid w:val="73081FC1"/>
    <w:rsid w:val="73407BBF"/>
    <w:rsid w:val="73506444"/>
    <w:rsid w:val="73581326"/>
    <w:rsid w:val="738242B7"/>
    <w:rsid w:val="73A26A77"/>
    <w:rsid w:val="73AB7BDE"/>
    <w:rsid w:val="740135C4"/>
    <w:rsid w:val="7417067C"/>
    <w:rsid w:val="74172298"/>
    <w:rsid w:val="74486FD5"/>
    <w:rsid w:val="74EE393F"/>
    <w:rsid w:val="74FE3C7E"/>
    <w:rsid w:val="75346176"/>
    <w:rsid w:val="753E6C19"/>
    <w:rsid w:val="754D6E25"/>
    <w:rsid w:val="75A870F6"/>
    <w:rsid w:val="75E95D2F"/>
    <w:rsid w:val="75F43134"/>
    <w:rsid w:val="760F51A6"/>
    <w:rsid w:val="761121A2"/>
    <w:rsid w:val="76240A78"/>
    <w:rsid w:val="765B1E90"/>
    <w:rsid w:val="766F494B"/>
    <w:rsid w:val="76734093"/>
    <w:rsid w:val="768C1407"/>
    <w:rsid w:val="769D02A6"/>
    <w:rsid w:val="7705059A"/>
    <w:rsid w:val="772543D1"/>
    <w:rsid w:val="779B2B1C"/>
    <w:rsid w:val="77D630AA"/>
    <w:rsid w:val="781543F2"/>
    <w:rsid w:val="78210A63"/>
    <w:rsid w:val="784E05E1"/>
    <w:rsid w:val="78FC027F"/>
    <w:rsid w:val="7909171A"/>
    <w:rsid w:val="790D538D"/>
    <w:rsid w:val="79236519"/>
    <w:rsid w:val="79670F6D"/>
    <w:rsid w:val="796A07A2"/>
    <w:rsid w:val="79A47FAC"/>
    <w:rsid w:val="79F42114"/>
    <w:rsid w:val="7A1B069D"/>
    <w:rsid w:val="7A5E1AF0"/>
    <w:rsid w:val="7A625C3D"/>
    <w:rsid w:val="7A8564B4"/>
    <w:rsid w:val="7A941157"/>
    <w:rsid w:val="7ACA5416"/>
    <w:rsid w:val="7B071625"/>
    <w:rsid w:val="7B1A7B88"/>
    <w:rsid w:val="7B8B7049"/>
    <w:rsid w:val="7BC33D21"/>
    <w:rsid w:val="7BCB7664"/>
    <w:rsid w:val="7BDF6666"/>
    <w:rsid w:val="7BE60DA5"/>
    <w:rsid w:val="7BE92368"/>
    <w:rsid w:val="7C164327"/>
    <w:rsid w:val="7C2D0E4B"/>
    <w:rsid w:val="7C2E4EC9"/>
    <w:rsid w:val="7C42582E"/>
    <w:rsid w:val="7C7020FB"/>
    <w:rsid w:val="7CE85B49"/>
    <w:rsid w:val="7D5C044C"/>
    <w:rsid w:val="7D663ED8"/>
    <w:rsid w:val="7D730B83"/>
    <w:rsid w:val="7DAE2D99"/>
    <w:rsid w:val="7DEC1647"/>
    <w:rsid w:val="7DF23715"/>
    <w:rsid w:val="7E551998"/>
    <w:rsid w:val="7E787D4E"/>
    <w:rsid w:val="7E7A4EFE"/>
    <w:rsid w:val="7EA87DF1"/>
    <w:rsid w:val="7EAE557F"/>
    <w:rsid w:val="7EFA2FCA"/>
    <w:rsid w:val="7F4D427E"/>
    <w:rsid w:val="7F7451B6"/>
    <w:rsid w:val="7FC1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A21F2"/>
  <w15:docId w15:val="{A8F98986-B9F8-4AE3-84B8-FE6C0E1D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heme="minorBidi"/>
      <w:kern w:val="2"/>
      <w:sz w:val="24"/>
      <w:szCs w:val="24"/>
    </w:rPr>
  </w:style>
  <w:style w:type="paragraph" w:styleId="1">
    <w:name w:val="heading 1"/>
    <w:basedOn w:val="a"/>
    <w:next w:val="a"/>
    <w:qFormat/>
    <w:pPr>
      <w:spacing w:beforeAutospacing="1" w:afterAutospacing="1"/>
      <w:jc w:val="center"/>
      <w:outlineLvl w:val="0"/>
    </w:pPr>
    <w:rPr>
      <w:rFonts w:cs="Times New Roman" w:hint="eastAsia"/>
      <w:b/>
      <w:bCs/>
      <w:kern w:val="44"/>
      <w:sz w:val="48"/>
      <w:szCs w:val="48"/>
    </w:rPr>
  </w:style>
  <w:style w:type="paragraph" w:styleId="2">
    <w:name w:val="heading 2"/>
    <w:basedOn w:val="a"/>
    <w:next w:val="a"/>
    <w:unhideWhenUsed/>
    <w:qFormat/>
    <w:pPr>
      <w:jc w:val="left"/>
      <w:outlineLvl w:val="1"/>
    </w:pPr>
    <w:rPr>
      <w:rFonts w:cs="Times New Roman" w:hint="eastAsia"/>
      <w:b/>
      <w:bCs/>
      <w:kern w:val="0"/>
      <w:sz w:val="36"/>
      <w:szCs w:val="36"/>
    </w:rPr>
  </w:style>
  <w:style w:type="paragraph" w:styleId="3">
    <w:name w:val="heading 3"/>
    <w:basedOn w:val="a"/>
    <w:next w:val="a"/>
    <w:unhideWhenUsed/>
    <w:qFormat/>
    <w:pPr>
      <w:jc w:val="left"/>
      <w:outlineLvl w:val="2"/>
    </w:pPr>
    <w:rPr>
      <w:rFonts w:cs="Times New Roman" w:hint="eastAsia"/>
      <w:b/>
      <w:bCs/>
      <w:kern w:val="0"/>
      <w:sz w:val="27"/>
      <w:szCs w:val="27"/>
    </w:rPr>
  </w:style>
  <w:style w:type="paragraph" w:styleId="4">
    <w:name w:val="heading 4"/>
    <w:basedOn w:val="a"/>
    <w:next w:val="a"/>
    <w:semiHidden/>
    <w:unhideWhenUsed/>
    <w:qFormat/>
    <w:pPr>
      <w:keepNext/>
      <w:keepLines/>
      <w:spacing w:before="280" w:after="290" w:line="372" w:lineRule="auto"/>
      <w:outlineLvl w:val="3"/>
    </w:pPr>
    <w:rPr>
      <w:rFonts w:eastAsia="黑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rPr>
  </w:style>
  <w:style w:type="character" w:styleId="a4">
    <w:name w:val="Strong"/>
    <w:basedOn w:val="a0"/>
    <w:qFormat/>
    <w:rPr>
      <w:b/>
    </w:rPr>
  </w:style>
  <w:style w:type="character" w:styleId="a5">
    <w:name w:val="Emphasis"/>
    <w:basedOn w:val="a0"/>
    <w:qFormat/>
    <w:rPr>
      <w:i/>
    </w:rPr>
  </w:style>
  <w:style w:type="paragraph" w:customStyle="1" w:styleId="MTDisplayEquation">
    <w:name w:val="MTDisplayEquation"/>
    <w:basedOn w:val="a"/>
    <w:next w:val="a"/>
    <w:qFormat/>
    <w:pPr>
      <w:tabs>
        <w:tab w:val="center" w:pos="4160"/>
        <w:tab w:val="right" w:pos="8300"/>
      </w:tabs>
    </w:pPr>
  </w:style>
  <w:style w:type="character" w:customStyle="1" w:styleId="MTEquationSection">
    <w:name w:val="MTEquationSection"/>
    <w:basedOn w:val="a0"/>
    <w:qFormat/>
    <w:rPr>
      <w:vanish/>
      <w:color w:val="FF0000"/>
    </w:rPr>
  </w:style>
  <w:style w:type="paragraph" w:customStyle="1" w:styleId="EndNoteBibliographyTitle">
    <w:name w:val="EndNote Bibliography Title"/>
    <w:basedOn w:val="a"/>
    <w:link w:val="EndNoteBibliographyTitle0"/>
    <w:rsid w:val="005D114C"/>
    <w:pPr>
      <w:jc w:val="center"/>
    </w:pPr>
    <w:rPr>
      <w:rFonts w:cs="Times New Roman"/>
      <w:noProof/>
    </w:rPr>
  </w:style>
  <w:style w:type="character" w:customStyle="1" w:styleId="EndNoteBibliographyTitle0">
    <w:name w:val="EndNote Bibliography Title 字符"/>
    <w:basedOn w:val="a0"/>
    <w:link w:val="EndNoteBibliographyTitle"/>
    <w:rsid w:val="005D114C"/>
    <w:rPr>
      <w:noProof/>
      <w:kern w:val="2"/>
      <w:sz w:val="24"/>
      <w:szCs w:val="24"/>
    </w:rPr>
  </w:style>
  <w:style w:type="paragraph" w:customStyle="1" w:styleId="EndNoteBibliography">
    <w:name w:val="EndNote Bibliography"/>
    <w:basedOn w:val="a"/>
    <w:link w:val="EndNoteBibliography0"/>
    <w:rsid w:val="005D114C"/>
    <w:rPr>
      <w:rFonts w:cs="Times New Roman"/>
      <w:noProof/>
    </w:rPr>
  </w:style>
  <w:style w:type="character" w:customStyle="1" w:styleId="EndNoteBibliography0">
    <w:name w:val="EndNote Bibliography 字符"/>
    <w:basedOn w:val="a0"/>
    <w:link w:val="EndNoteBibliography"/>
    <w:rsid w:val="005D114C"/>
    <w:rPr>
      <w:noProof/>
      <w:kern w:val="2"/>
      <w:sz w:val="24"/>
      <w:szCs w:val="24"/>
    </w:rPr>
  </w:style>
  <w:style w:type="paragraph" w:styleId="a6">
    <w:name w:val="List Paragraph"/>
    <w:basedOn w:val="a"/>
    <w:uiPriority w:val="99"/>
    <w:rsid w:val="000E1B1A"/>
    <w:pPr>
      <w:ind w:firstLineChars="200" w:firstLine="420"/>
    </w:pPr>
  </w:style>
  <w:style w:type="character" w:styleId="a7">
    <w:name w:val="Hyperlink"/>
    <w:basedOn w:val="a0"/>
    <w:rsid w:val="000E1B1A"/>
    <w:rPr>
      <w:color w:val="0026E5" w:themeColor="hyperlink"/>
      <w:u w:val="single"/>
    </w:rPr>
  </w:style>
  <w:style w:type="character" w:styleId="a8">
    <w:name w:val="Unresolved Mention"/>
    <w:basedOn w:val="a0"/>
    <w:uiPriority w:val="99"/>
    <w:semiHidden/>
    <w:unhideWhenUsed/>
    <w:rsid w:val="000E1B1A"/>
    <w:rPr>
      <w:color w:val="605E5C"/>
      <w:shd w:val="clear" w:color="auto" w:fill="E1DFDD"/>
    </w:rPr>
  </w:style>
  <w:style w:type="paragraph" w:styleId="a9">
    <w:name w:val="header"/>
    <w:basedOn w:val="a"/>
    <w:link w:val="aa"/>
    <w:rsid w:val="000E1B1A"/>
    <w:pPr>
      <w:tabs>
        <w:tab w:val="center" w:pos="4153"/>
        <w:tab w:val="right" w:pos="8306"/>
      </w:tabs>
      <w:snapToGrid w:val="0"/>
      <w:jc w:val="center"/>
    </w:pPr>
    <w:rPr>
      <w:sz w:val="18"/>
      <w:szCs w:val="18"/>
    </w:rPr>
  </w:style>
  <w:style w:type="character" w:customStyle="1" w:styleId="aa">
    <w:name w:val="页眉 字符"/>
    <w:basedOn w:val="a0"/>
    <w:link w:val="a9"/>
    <w:rsid w:val="000E1B1A"/>
    <w:rPr>
      <w:rFonts w:cstheme="minorBidi"/>
      <w:kern w:val="2"/>
      <w:sz w:val="18"/>
      <w:szCs w:val="18"/>
    </w:rPr>
  </w:style>
  <w:style w:type="paragraph" w:styleId="ab">
    <w:name w:val="footer"/>
    <w:basedOn w:val="a"/>
    <w:link w:val="ac"/>
    <w:uiPriority w:val="99"/>
    <w:rsid w:val="000E1B1A"/>
    <w:pPr>
      <w:tabs>
        <w:tab w:val="center" w:pos="4153"/>
        <w:tab w:val="right" w:pos="8306"/>
      </w:tabs>
      <w:snapToGrid w:val="0"/>
      <w:jc w:val="left"/>
    </w:pPr>
    <w:rPr>
      <w:sz w:val="18"/>
      <w:szCs w:val="18"/>
    </w:rPr>
  </w:style>
  <w:style w:type="character" w:customStyle="1" w:styleId="ac">
    <w:name w:val="页脚 字符"/>
    <w:basedOn w:val="a0"/>
    <w:link w:val="ab"/>
    <w:uiPriority w:val="99"/>
    <w:rsid w:val="000E1B1A"/>
    <w:rPr>
      <w:rFonts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8.wmf"/><Relationship Id="rId303" Type="http://schemas.openxmlformats.org/officeDocument/2006/relationships/image" Target="media/image150.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7.wmf"/><Relationship Id="rId324" Type="http://schemas.openxmlformats.org/officeDocument/2006/relationships/oleObject" Target="embeddings/oleObject156.bin"/><Relationship Id="rId170" Type="http://schemas.openxmlformats.org/officeDocument/2006/relationships/oleObject" Target="embeddings/oleObject80.bin"/><Relationship Id="rId191" Type="http://schemas.openxmlformats.org/officeDocument/2006/relationships/image" Target="media/image93.wmf"/><Relationship Id="rId205" Type="http://schemas.openxmlformats.org/officeDocument/2006/relationships/image" Target="media/image101.wmf"/><Relationship Id="rId226" Type="http://schemas.openxmlformats.org/officeDocument/2006/relationships/oleObject" Target="embeddings/oleObject107.bin"/><Relationship Id="rId247" Type="http://schemas.openxmlformats.org/officeDocument/2006/relationships/image" Target="media/image122.wmf"/><Relationship Id="rId107" Type="http://schemas.openxmlformats.org/officeDocument/2006/relationships/image" Target="media/image50.wmf"/><Relationship Id="rId268" Type="http://schemas.openxmlformats.org/officeDocument/2006/relationships/oleObject" Target="embeddings/oleObject128.bin"/><Relationship Id="rId289" Type="http://schemas.openxmlformats.org/officeDocument/2006/relationships/image" Target="media/image143.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2.wmf"/><Relationship Id="rId314" Type="http://schemas.openxmlformats.org/officeDocument/2006/relationships/oleObject" Target="embeddings/oleObject151.bin"/><Relationship Id="rId335" Type="http://schemas.openxmlformats.org/officeDocument/2006/relationships/image" Target="media/image166.e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75.bin"/><Relationship Id="rId181" Type="http://schemas.openxmlformats.org/officeDocument/2006/relationships/image" Target="media/image88.wmf"/><Relationship Id="rId216" Type="http://schemas.openxmlformats.org/officeDocument/2006/relationships/oleObject" Target="embeddings/oleObject102.bin"/><Relationship Id="rId237" Type="http://schemas.openxmlformats.org/officeDocument/2006/relationships/image" Target="media/image117.wmf"/><Relationship Id="rId258" Type="http://schemas.openxmlformats.org/officeDocument/2006/relationships/oleObject" Target="embeddings/oleObject123.bin"/><Relationship Id="rId279" Type="http://schemas.openxmlformats.org/officeDocument/2006/relationships/image" Target="media/image138.wmf"/><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6.wmf"/><Relationship Id="rId290" Type="http://schemas.openxmlformats.org/officeDocument/2006/relationships/oleObject" Target="embeddings/oleObject139.bin"/><Relationship Id="rId304" Type="http://schemas.openxmlformats.org/officeDocument/2006/relationships/oleObject" Target="embeddings/oleObject146.bin"/><Relationship Id="rId325" Type="http://schemas.openxmlformats.org/officeDocument/2006/relationships/image" Target="media/image161.wmf"/><Relationship Id="rId85" Type="http://schemas.openxmlformats.org/officeDocument/2006/relationships/image" Target="media/image39.wmf"/><Relationship Id="rId150" Type="http://schemas.openxmlformats.org/officeDocument/2006/relationships/oleObject" Target="embeddings/oleObject70.bin"/><Relationship Id="rId171" Type="http://schemas.openxmlformats.org/officeDocument/2006/relationships/image" Target="media/image83.wmf"/><Relationship Id="rId192" Type="http://schemas.openxmlformats.org/officeDocument/2006/relationships/oleObject" Target="embeddings/oleObject91.bin"/><Relationship Id="rId206" Type="http://schemas.openxmlformats.org/officeDocument/2006/relationships/oleObject" Target="embeddings/oleObject97.bin"/><Relationship Id="rId227" Type="http://schemas.openxmlformats.org/officeDocument/2006/relationships/image" Target="media/image112.wmf"/><Relationship Id="rId248" Type="http://schemas.openxmlformats.org/officeDocument/2006/relationships/oleObject" Target="embeddings/oleObject118.bin"/><Relationship Id="rId269" Type="http://schemas.openxmlformats.org/officeDocument/2006/relationships/image" Target="media/image133.wmf"/><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50.bin"/><Relationship Id="rId129" Type="http://schemas.openxmlformats.org/officeDocument/2006/relationships/image" Target="media/image61.wmf"/><Relationship Id="rId280" Type="http://schemas.openxmlformats.org/officeDocument/2006/relationships/oleObject" Target="embeddings/oleObject134.bin"/><Relationship Id="rId315" Type="http://schemas.openxmlformats.org/officeDocument/2006/relationships/image" Target="media/image156.wmf"/><Relationship Id="rId336" Type="http://schemas.openxmlformats.org/officeDocument/2006/relationships/image" Target="media/image167.emf"/><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8.wmf"/><Relationship Id="rId182" Type="http://schemas.openxmlformats.org/officeDocument/2006/relationships/oleObject" Target="embeddings/oleObject86.bin"/><Relationship Id="rId217" Type="http://schemas.openxmlformats.org/officeDocument/2006/relationships/image" Target="media/image107.wmf"/><Relationship Id="rId6" Type="http://schemas.openxmlformats.org/officeDocument/2006/relationships/footnotes" Target="footnotes.xml"/><Relationship Id="rId238" Type="http://schemas.openxmlformats.org/officeDocument/2006/relationships/oleObject" Target="embeddings/oleObject113.bin"/><Relationship Id="rId259" Type="http://schemas.openxmlformats.org/officeDocument/2006/relationships/image" Target="media/image128.wmf"/><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oleObject" Target="embeddings/oleObject129.bin"/><Relationship Id="rId291" Type="http://schemas.openxmlformats.org/officeDocument/2006/relationships/image" Target="media/image144.wmf"/><Relationship Id="rId305" Type="http://schemas.openxmlformats.org/officeDocument/2006/relationships/image" Target="media/image151.wmf"/><Relationship Id="rId326" Type="http://schemas.openxmlformats.org/officeDocument/2006/relationships/oleObject" Target="embeddings/oleObject157.bin"/><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3.wmf"/><Relationship Id="rId172" Type="http://schemas.openxmlformats.org/officeDocument/2006/relationships/oleObject" Target="embeddings/oleObject81.bin"/><Relationship Id="rId193" Type="http://schemas.openxmlformats.org/officeDocument/2006/relationships/image" Target="media/image94.wmf"/><Relationship Id="rId207" Type="http://schemas.openxmlformats.org/officeDocument/2006/relationships/image" Target="media/image102.wmf"/><Relationship Id="rId228" Type="http://schemas.openxmlformats.org/officeDocument/2006/relationships/oleObject" Target="embeddings/oleObject108.bin"/><Relationship Id="rId249" Type="http://schemas.openxmlformats.org/officeDocument/2006/relationships/image" Target="media/image123.wmf"/><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oleObject" Target="embeddings/oleObject124.bin"/><Relationship Id="rId281" Type="http://schemas.openxmlformats.org/officeDocument/2006/relationships/image" Target="media/image139.wmf"/><Relationship Id="rId316" Type="http://schemas.openxmlformats.org/officeDocument/2006/relationships/oleObject" Target="embeddings/oleObject152.bin"/><Relationship Id="rId337" Type="http://schemas.openxmlformats.org/officeDocument/2006/relationships/image" Target="media/image168.emf"/><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oleObject" Target="embeddings/oleObject56.bin"/><Relationship Id="rId141" Type="http://schemas.openxmlformats.org/officeDocument/2006/relationships/image" Target="media/image67.wmf"/><Relationship Id="rId7" Type="http://schemas.openxmlformats.org/officeDocument/2006/relationships/endnotes" Target="endnotes.xml"/><Relationship Id="rId162" Type="http://schemas.openxmlformats.org/officeDocument/2006/relationships/oleObject" Target="embeddings/oleObject76.bin"/><Relationship Id="rId183" Type="http://schemas.openxmlformats.org/officeDocument/2006/relationships/image" Target="media/image89.wmf"/><Relationship Id="rId218" Type="http://schemas.openxmlformats.org/officeDocument/2006/relationships/oleObject" Target="embeddings/oleObject103.bin"/><Relationship Id="rId239" Type="http://schemas.openxmlformats.org/officeDocument/2006/relationships/image" Target="media/image118.wmf"/><Relationship Id="rId250" Type="http://schemas.openxmlformats.org/officeDocument/2006/relationships/oleObject" Target="embeddings/oleObject119.bin"/><Relationship Id="rId271" Type="http://schemas.openxmlformats.org/officeDocument/2006/relationships/image" Target="media/image134.wmf"/><Relationship Id="rId292" Type="http://schemas.openxmlformats.org/officeDocument/2006/relationships/oleObject" Target="embeddings/oleObject140.bin"/><Relationship Id="rId306" Type="http://schemas.openxmlformats.org/officeDocument/2006/relationships/oleObject" Target="embeddings/oleObject147.bin"/><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31" Type="http://schemas.openxmlformats.org/officeDocument/2006/relationships/image" Target="media/image62.wmf"/><Relationship Id="rId327" Type="http://schemas.openxmlformats.org/officeDocument/2006/relationships/image" Target="media/image162.wmf"/><Relationship Id="rId152" Type="http://schemas.openxmlformats.org/officeDocument/2006/relationships/oleObject" Target="embeddings/oleObject71.bin"/><Relationship Id="rId173" Type="http://schemas.openxmlformats.org/officeDocument/2006/relationships/image" Target="media/image84.wmf"/><Relationship Id="rId194" Type="http://schemas.openxmlformats.org/officeDocument/2006/relationships/oleObject" Target="embeddings/oleObject92.bin"/><Relationship Id="rId208" Type="http://schemas.openxmlformats.org/officeDocument/2006/relationships/oleObject" Target="embeddings/oleObject98.bin"/><Relationship Id="rId229" Type="http://schemas.openxmlformats.org/officeDocument/2006/relationships/image" Target="media/image113.wmf"/><Relationship Id="rId240" Type="http://schemas.openxmlformats.org/officeDocument/2006/relationships/oleObject" Target="embeddings/oleObject114.bin"/><Relationship Id="rId261" Type="http://schemas.openxmlformats.org/officeDocument/2006/relationships/image" Target="media/image129.wmf"/><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oleObject" Target="embeddings/oleObject135.bin"/><Relationship Id="rId317" Type="http://schemas.openxmlformats.org/officeDocument/2006/relationships/image" Target="media/image157.wmf"/><Relationship Id="rId338" Type="http://schemas.openxmlformats.org/officeDocument/2006/relationships/image" Target="media/image169.emf"/><Relationship Id="rId8" Type="http://schemas.openxmlformats.org/officeDocument/2006/relationships/hyperlink" Target="mailto:panyixi0838@163.com" TargetMode="External"/><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7.bin"/><Relationship Id="rId219" Type="http://schemas.openxmlformats.org/officeDocument/2006/relationships/image" Target="media/image108.wmf"/><Relationship Id="rId230" Type="http://schemas.openxmlformats.org/officeDocument/2006/relationships/oleObject" Target="embeddings/oleObject109.bin"/><Relationship Id="rId251" Type="http://schemas.openxmlformats.org/officeDocument/2006/relationships/image" Target="media/image124.wmf"/><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oleObject" Target="embeddings/oleObject74.bin"/><Relationship Id="rId272" Type="http://schemas.openxmlformats.org/officeDocument/2006/relationships/oleObject" Target="embeddings/oleObject130.bin"/><Relationship Id="rId293" Type="http://schemas.openxmlformats.org/officeDocument/2006/relationships/image" Target="media/image145.wmf"/><Relationship Id="rId302" Type="http://schemas.openxmlformats.org/officeDocument/2006/relationships/oleObject" Target="embeddings/oleObject145.bin"/><Relationship Id="rId307" Type="http://schemas.openxmlformats.org/officeDocument/2006/relationships/image" Target="media/image152.wmf"/><Relationship Id="rId323" Type="http://schemas.openxmlformats.org/officeDocument/2006/relationships/image" Target="media/image160.wmf"/><Relationship Id="rId328" Type="http://schemas.openxmlformats.org/officeDocument/2006/relationships/oleObject" Target="embeddings/oleObject158.bin"/><Relationship Id="rId344"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2.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3.wmf"/><Relationship Id="rId190" Type="http://schemas.openxmlformats.org/officeDocument/2006/relationships/oleObject" Target="embeddings/oleObject90.bin"/><Relationship Id="rId204" Type="http://schemas.openxmlformats.org/officeDocument/2006/relationships/image" Target="media/image100.svg"/><Relationship Id="rId220" Type="http://schemas.openxmlformats.org/officeDocument/2006/relationships/oleObject" Target="embeddings/oleObject104.bin"/><Relationship Id="rId225" Type="http://schemas.openxmlformats.org/officeDocument/2006/relationships/image" Target="media/image111.wmf"/><Relationship Id="rId241" Type="http://schemas.openxmlformats.org/officeDocument/2006/relationships/image" Target="media/image119.wmf"/><Relationship Id="rId246" Type="http://schemas.openxmlformats.org/officeDocument/2006/relationships/oleObject" Target="embeddings/oleObject117.bin"/><Relationship Id="rId267" Type="http://schemas.openxmlformats.org/officeDocument/2006/relationships/image" Target="media/image132.wmf"/><Relationship Id="rId288" Type="http://schemas.openxmlformats.org/officeDocument/2006/relationships/oleObject" Target="embeddings/oleObject138.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9.bin"/><Relationship Id="rId127" Type="http://schemas.openxmlformats.org/officeDocument/2006/relationships/image" Target="media/image60.wmf"/><Relationship Id="rId262" Type="http://schemas.openxmlformats.org/officeDocument/2006/relationships/oleObject" Target="embeddings/oleObject125.bin"/><Relationship Id="rId283" Type="http://schemas.openxmlformats.org/officeDocument/2006/relationships/image" Target="media/image140.wmf"/><Relationship Id="rId313" Type="http://schemas.openxmlformats.org/officeDocument/2006/relationships/image" Target="media/image155.wmf"/><Relationship Id="rId318" Type="http://schemas.openxmlformats.org/officeDocument/2006/relationships/oleObject" Target="embeddings/oleObject153.bin"/><Relationship Id="rId339" Type="http://schemas.openxmlformats.org/officeDocument/2006/relationships/image" Target="media/image170.e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image" Target="media/image68.wmf"/><Relationship Id="rId148" Type="http://schemas.openxmlformats.org/officeDocument/2006/relationships/oleObject" Target="embeddings/oleObject69.bin"/><Relationship Id="rId164" Type="http://schemas.openxmlformats.org/officeDocument/2006/relationships/oleObject" Target="embeddings/oleObject77.bin"/><Relationship Id="rId169" Type="http://schemas.openxmlformats.org/officeDocument/2006/relationships/image" Target="media/image82.wmf"/><Relationship Id="rId185" Type="http://schemas.openxmlformats.org/officeDocument/2006/relationships/image" Target="media/image90.wmf"/><Relationship Id="rId334" Type="http://schemas.openxmlformats.org/officeDocument/2006/relationships/oleObject" Target="embeddings/oleObject161.bin"/><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oleObject" Target="embeddings/oleObject85.bin"/><Relationship Id="rId210" Type="http://schemas.openxmlformats.org/officeDocument/2006/relationships/oleObject" Target="embeddings/oleObject99.bin"/><Relationship Id="rId215" Type="http://schemas.openxmlformats.org/officeDocument/2006/relationships/image" Target="media/image106.wmf"/><Relationship Id="rId236" Type="http://schemas.openxmlformats.org/officeDocument/2006/relationships/oleObject" Target="embeddings/oleObject112.bin"/><Relationship Id="rId257" Type="http://schemas.openxmlformats.org/officeDocument/2006/relationships/image" Target="media/image127.wmf"/><Relationship Id="rId278" Type="http://schemas.openxmlformats.org/officeDocument/2006/relationships/oleObject" Target="embeddings/oleObject133.bin"/><Relationship Id="rId26" Type="http://schemas.openxmlformats.org/officeDocument/2006/relationships/oleObject" Target="embeddings/oleObject9.bin"/><Relationship Id="rId231" Type="http://schemas.openxmlformats.org/officeDocument/2006/relationships/image" Target="media/image114.wmf"/><Relationship Id="rId252" Type="http://schemas.openxmlformats.org/officeDocument/2006/relationships/oleObject" Target="embeddings/oleObject120.bin"/><Relationship Id="rId273" Type="http://schemas.openxmlformats.org/officeDocument/2006/relationships/image" Target="media/image135.wmf"/><Relationship Id="rId294" Type="http://schemas.openxmlformats.org/officeDocument/2006/relationships/oleObject" Target="embeddings/oleObject141.bin"/><Relationship Id="rId308" Type="http://schemas.openxmlformats.org/officeDocument/2006/relationships/oleObject" Target="embeddings/oleObject148.bin"/><Relationship Id="rId329" Type="http://schemas.openxmlformats.org/officeDocument/2006/relationships/image" Target="media/image163.wmf"/><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3.wmf"/><Relationship Id="rId154" Type="http://schemas.openxmlformats.org/officeDocument/2006/relationships/oleObject" Target="embeddings/oleObject72.bin"/><Relationship Id="rId175" Type="http://schemas.openxmlformats.org/officeDocument/2006/relationships/image" Target="media/image85.wmf"/><Relationship Id="rId340" Type="http://schemas.openxmlformats.org/officeDocument/2006/relationships/image" Target="media/image171.e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4.bin"/><Relationship Id="rId221" Type="http://schemas.openxmlformats.org/officeDocument/2006/relationships/image" Target="media/image109.wmf"/><Relationship Id="rId242" Type="http://schemas.openxmlformats.org/officeDocument/2006/relationships/oleObject" Target="embeddings/oleObject115.bin"/><Relationship Id="rId263" Type="http://schemas.openxmlformats.org/officeDocument/2006/relationships/image" Target="media/image130.wmf"/><Relationship Id="rId284" Type="http://schemas.openxmlformats.org/officeDocument/2006/relationships/oleObject" Target="embeddings/oleObject136.bin"/><Relationship Id="rId319" Type="http://schemas.openxmlformats.org/officeDocument/2006/relationships/image" Target="media/image158.wmf"/><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oleObject" Target="embeddings/oleObject68.bin"/><Relationship Id="rId330" Type="http://schemas.openxmlformats.org/officeDocument/2006/relationships/oleObject" Target="embeddings/oleObject159.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8.bin"/><Relationship Id="rId211" Type="http://schemas.openxmlformats.org/officeDocument/2006/relationships/image" Target="media/image104.wmf"/><Relationship Id="rId232" Type="http://schemas.openxmlformats.org/officeDocument/2006/relationships/oleObject" Target="embeddings/oleObject110.bin"/><Relationship Id="rId253" Type="http://schemas.openxmlformats.org/officeDocument/2006/relationships/image" Target="media/image125.wmf"/><Relationship Id="rId274" Type="http://schemas.openxmlformats.org/officeDocument/2006/relationships/oleObject" Target="embeddings/oleObject131.bin"/><Relationship Id="rId295" Type="http://schemas.openxmlformats.org/officeDocument/2006/relationships/image" Target="media/image146.wmf"/><Relationship Id="rId309" Type="http://schemas.openxmlformats.org/officeDocument/2006/relationships/image" Target="media/image153.wmf"/><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3.bin"/><Relationship Id="rId320" Type="http://schemas.openxmlformats.org/officeDocument/2006/relationships/oleObject" Target="embeddings/oleObject154.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3.bin"/><Relationship Id="rId197" Type="http://schemas.openxmlformats.org/officeDocument/2006/relationships/image" Target="media/image96.wmf"/><Relationship Id="rId341" Type="http://schemas.openxmlformats.org/officeDocument/2006/relationships/image" Target="media/image172.emf"/><Relationship Id="rId201" Type="http://schemas.openxmlformats.org/officeDocument/2006/relationships/image" Target="media/image98.wmf"/><Relationship Id="rId222" Type="http://schemas.openxmlformats.org/officeDocument/2006/relationships/oleObject" Target="embeddings/oleObject105.bin"/><Relationship Id="rId243" Type="http://schemas.openxmlformats.org/officeDocument/2006/relationships/image" Target="media/image120.wmf"/><Relationship Id="rId264" Type="http://schemas.openxmlformats.org/officeDocument/2006/relationships/oleObject" Target="embeddings/oleObject126.bin"/><Relationship Id="rId285" Type="http://schemas.openxmlformats.org/officeDocument/2006/relationships/image" Target="media/image141.wmf"/><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8.bin"/><Relationship Id="rId310" Type="http://schemas.openxmlformats.org/officeDocument/2006/relationships/oleObject" Target="embeddings/oleObject149.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image" Target="media/image69.png"/><Relationship Id="rId166" Type="http://schemas.openxmlformats.org/officeDocument/2006/relationships/oleObject" Target="embeddings/oleObject78.bin"/><Relationship Id="rId187" Type="http://schemas.openxmlformats.org/officeDocument/2006/relationships/image" Target="media/image91.wmf"/><Relationship Id="rId331" Type="http://schemas.openxmlformats.org/officeDocument/2006/relationships/image" Target="media/image164.wmf"/><Relationship Id="rId1" Type="http://schemas.microsoft.com/office/2006/relationships/keyMapCustomizations" Target="customizations.xml"/><Relationship Id="rId212" Type="http://schemas.openxmlformats.org/officeDocument/2006/relationships/oleObject" Target="embeddings/oleObject100.bin"/><Relationship Id="rId233" Type="http://schemas.openxmlformats.org/officeDocument/2006/relationships/image" Target="media/image115.wmf"/><Relationship Id="rId254" Type="http://schemas.openxmlformats.org/officeDocument/2006/relationships/oleObject" Target="embeddings/oleObject121.bin"/><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275" Type="http://schemas.openxmlformats.org/officeDocument/2006/relationships/image" Target="media/image136.wmf"/><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3.bin"/><Relationship Id="rId177" Type="http://schemas.openxmlformats.org/officeDocument/2006/relationships/image" Target="media/image86.wmf"/><Relationship Id="rId198" Type="http://schemas.openxmlformats.org/officeDocument/2006/relationships/oleObject" Target="embeddings/oleObject94.bin"/><Relationship Id="rId321" Type="http://schemas.openxmlformats.org/officeDocument/2006/relationships/image" Target="media/image159.wmf"/><Relationship Id="rId342" Type="http://schemas.openxmlformats.org/officeDocument/2006/relationships/footer" Target="footer1.xml"/><Relationship Id="rId202" Type="http://schemas.openxmlformats.org/officeDocument/2006/relationships/oleObject" Target="embeddings/oleObject96.bin"/><Relationship Id="rId223" Type="http://schemas.openxmlformats.org/officeDocument/2006/relationships/image" Target="media/image110.wmf"/><Relationship Id="rId244" Type="http://schemas.openxmlformats.org/officeDocument/2006/relationships/oleObject" Target="embeddings/oleObject116.bin"/><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image" Target="media/image131.wmf"/><Relationship Id="rId286" Type="http://schemas.openxmlformats.org/officeDocument/2006/relationships/oleObject" Target="embeddings/oleObject137.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59.wmf"/><Relationship Id="rId146" Type="http://schemas.openxmlformats.org/officeDocument/2006/relationships/image" Target="media/image70.svg"/><Relationship Id="rId167" Type="http://schemas.openxmlformats.org/officeDocument/2006/relationships/image" Target="media/image81.wmf"/><Relationship Id="rId188" Type="http://schemas.openxmlformats.org/officeDocument/2006/relationships/oleObject" Target="embeddings/oleObject89.bin"/><Relationship Id="rId311" Type="http://schemas.openxmlformats.org/officeDocument/2006/relationships/image" Target="media/image154.wmf"/><Relationship Id="rId332" Type="http://schemas.openxmlformats.org/officeDocument/2006/relationships/oleObject" Target="embeddings/oleObject160.bin"/><Relationship Id="rId71" Type="http://schemas.openxmlformats.org/officeDocument/2006/relationships/image" Target="media/image32.wmf"/><Relationship Id="rId92" Type="http://schemas.openxmlformats.org/officeDocument/2006/relationships/oleObject" Target="embeddings/oleObject42.bin"/><Relationship Id="rId213" Type="http://schemas.openxmlformats.org/officeDocument/2006/relationships/image" Target="media/image105.wmf"/><Relationship Id="rId234" Type="http://schemas.openxmlformats.org/officeDocument/2006/relationships/oleObject" Target="embeddings/oleObject111.bin"/><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26.wmf"/><Relationship Id="rId276" Type="http://schemas.openxmlformats.org/officeDocument/2006/relationships/oleObject" Target="embeddings/oleObject132.bin"/><Relationship Id="rId297" Type="http://schemas.openxmlformats.org/officeDocument/2006/relationships/image" Target="media/image147.wmf"/><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4.bin"/><Relationship Id="rId301" Type="http://schemas.openxmlformats.org/officeDocument/2006/relationships/image" Target="media/image149.wmf"/><Relationship Id="rId322" Type="http://schemas.openxmlformats.org/officeDocument/2006/relationships/oleObject" Target="embeddings/oleObject155.bin"/><Relationship Id="rId343" Type="http://schemas.openxmlformats.org/officeDocument/2006/relationships/fontTable" Target="fontTable.xml"/><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image" Target="media/image97.wmf"/><Relationship Id="rId203" Type="http://schemas.openxmlformats.org/officeDocument/2006/relationships/image" Target="media/image99.png"/><Relationship Id="rId19" Type="http://schemas.openxmlformats.org/officeDocument/2006/relationships/image" Target="media/image6.wmf"/><Relationship Id="rId224" Type="http://schemas.openxmlformats.org/officeDocument/2006/relationships/oleObject" Target="embeddings/oleObject106.bin"/><Relationship Id="rId245" Type="http://schemas.openxmlformats.org/officeDocument/2006/relationships/image" Target="media/image121.wmf"/><Relationship Id="rId266" Type="http://schemas.openxmlformats.org/officeDocument/2006/relationships/oleObject" Target="embeddings/oleObject127.bin"/><Relationship Id="rId287" Type="http://schemas.openxmlformats.org/officeDocument/2006/relationships/image" Target="media/image142.wmf"/><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79.bin"/><Relationship Id="rId312" Type="http://schemas.openxmlformats.org/officeDocument/2006/relationships/oleObject" Target="embeddings/oleObject150.bin"/><Relationship Id="rId333" Type="http://schemas.openxmlformats.org/officeDocument/2006/relationships/image" Target="media/image165.wmf"/><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oleObject" Target="embeddings/oleObject101.bin"/><Relationship Id="rId235" Type="http://schemas.openxmlformats.org/officeDocument/2006/relationships/image" Target="media/image116.wmf"/><Relationship Id="rId256" Type="http://schemas.openxmlformats.org/officeDocument/2006/relationships/oleObject" Target="embeddings/oleObject122.bin"/><Relationship Id="rId277" Type="http://schemas.openxmlformats.org/officeDocument/2006/relationships/image" Target="media/image137.wmf"/><Relationship Id="rId298" Type="http://schemas.openxmlformats.org/officeDocument/2006/relationships/oleObject" Target="embeddings/oleObject143.bin"/></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12573</Words>
  <Characters>71667</Characters>
  <Application>Microsoft Office Word</Application>
  <DocSecurity>0</DocSecurity>
  <Lines>597</Lines>
  <Paragraphs>168</Paragraphs>
  <ScaleCrop>false</ScaleCrop>
  <Company/>
  <LinksUpToDate>false</LinksUpToDate>
  <CharactersWithSpaces>84072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HD8177</cp:lastModifiedBy>
  <cp:revision>4</cp:revision>
  <dcterms:created xsi:type="dcterms:W3CDTF">2025-04-26T00:54:00Z</dcterms:created>
  <dcterms:modified xsi:type="dcterms:W3CDTF">2025-09-29T09:14:00Z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5F9313B174D24CB1BEB06EC559EFE7C4_12</vt:lpwstr>
  </property>
  <property fmtid="{D5CDD505-2E9C-101B-9397-08002B2CF9AE}" pid="4" name="KSOTemplateDocerSaveRecord">
    <vt:lpwstr>eyJoZGlkIjoiZjUyZjMwYzVkZTliMTMxMDFlOTFjZGE4OWMxNGMwNzYiLCJ1c2VySWQiOiI3MTMxMDU5MjkifQ==</vt:lpwstr>
  </property>
  <property fmtid="{D5CDD505-2E9C-101B-9397-08002B2CF9AE}" pid="5" name="MTEquationNumber2">
    <vt:lpwstr>(#E1)</vt:lpwstr>
  </property>
  <property fmtid="{D5CDD505-2E9C-101B-9397-08002B2CF9AE}" pid="6" name="MTEquationSection">
    <vt:lpwstr>1</vt:lpwstr>
  </property>
  <property fmtid="{D5CDD505-2E9C-101B-9397-08002B2CF9AE}" pid="7" name="MTWinEqns">
    <vt:bool>true</vt:bool>
  </property>
</Properties>
</file>